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hint="eastAsia" w:ascii="楷体" w:hAnsi="楷体" w:eastAsia="楷体" w:cs="楷体"/>
          <w:sz w:val="32"/>
          <w:szCs w:val="32"/>
        </w:rPr>
      </w:pPr>
      <w:r>
        <w:rPr>
          <w:rFonts w:hint="eastAsia" w:ascii="楷体" w:hAnsi="楷体" w:eastAsia="楷体" w:cs="楷体"/>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楷体" w:hAnsi="楷体" w:eastAsia="楷体" w:cs="楷体"/>
          <w:sz w:val="32"/>
          <w:szCs w:val="32"/>
          <w:lang w:eastAsia="zh-CN"/>
        </w:rPr>
        <w:instrText xml:space="preserve">ADDIN CNKISM.UserStyle</w:instrText>
      </w:r>
      <w:r>
        <w:rPr>
          <w:rFonts w:hint="eastAsia" w:ascii="楷体" w:hAnsi="楷体" w:eastAsia="楷体" w:cs="楷体"/>
          <w:sz w:val="32"/>
          <w:szCs w:val="32"/>
        </w:rPr>
        <w:fldChar w:fldCharType="separate"/>
      </w:r>
      <w:r>
        <w:rPr>
          <w:rFonts w:hint="eastAsia" w:ascii="楷体" w:hAnsi="楷体" w:eastAsia="楷体" w:cs="楷体"/>
          <w:sz w:val="32"/>
          <w:szCs w:val="32"/>
        </w:rPr>
        <w:fldChar w:fldCharType="end"/>
      </w:r>
      <w:bookmarkStart w:id="0" w:name="_GoBack"/>
      <w:bookmarkEnd w:id="0"/>
      <w:r>
        <w:rPr>
          <w:rFonts w:hint="eastAsia" w:ascii="楷体" w:hAnsi="楷体" w:eastAsia="楷体" w:cs="楷体"/>
          <w:sz w:val="32"/>
          <w:szCs w:val="32"/>
        </w:rPr>
        <w:t>附件一</w:t>
      </w:r>
    </w:p>
    <w:p>
      <w:pPr>
        <w:widowControl/>
        <w:spacing w:line="560" w:lineRule="exact"/>
        <w:rPr>
          <w:rFonts w:eastAsia="楷体"/>
          <w:sz w:val="32"/>
          <w:szCs w:val="32"/>
        </w:rPr>
      </w:pPr>
    </w:p>
    <w:p>
      <w:pPr>
        <w:widowControl/>
        <w:spacing w:line="760" w:lineRule="exact"/>
        <w:jc w:val="center"/>
        <w:rPr>
          <w:rFonts w:eastAsia="方正小标宋简体"/>
          <w:bCs/>
          <w:color w:val="222222"/>
          <w:sz w:val="44"/>
          <w:szCs w:val="44"/>
        </w:rPr>
      </w:pPr>
      <w:r>
        <w:rPr>
          <w:rFonts w:eastAsia="方正小标宋简体"/>
          <w:bCs/>
          <w:color w:val="222222"/>
          <w:sz w:val="44"/>
          <w:szCs w:val="44"/>
        </w:rPr>
        <w:t>新疆维吾尔自治区</w:t>
      </w:r>
    </w:p>
    <w:p>
      <w:pPr>
        <w:widowControl/>
        <w:spacing w:line="760" w:lineRule="exact"/>
        <w:jc w:val="center"/>
        <w:rPr>
          <w:rFonts w:eastAsia="方正小标宋简体"/>
          <w:bCs/>
          <w:color w:val="222222"/>
          <w:sz w:val="44"/>
          <w:szCs w:val="44"/>
        </w:rPr>
      </w:pPr>
      <w:r>
        <w:rPr>
          <w:rFonts w:eastAsia="方正小标宋简体"/>
          <w:bCs/>
          <w:color w:val="222222"/>
          <w:sz w:val="44"/>
          <w:szCs w:val="44"/>
        </w:rPr>
        <w:t>第十二届哲学社会科学奖评奖实施细则</w:t>
      </w:r>
    </w:p>
    <w:p>
      <w:pPr>
        <w:keepNext w:val="0"/>
        <w:keepLines w:val="0"/>
        <w:pageBreakBefore w:val="0"/>
        <w:kinsoku/>
        <w:wordWrap/>
        <w:overflowPunct/>
        <w:topLinePunct w:val="0"/>
        <w:autoSpaceDE/>
        <w:autoSpaceDN/>
        <w:bidi w:val="0"/>
        <w:adjustRightInd/>
        <w:snapToGrid/>
        <w:spacing w:line="520" w:lineRule="exact"/>
        <w:ind w:firstLine="627" w:firstLineChars="196"/>
        <w:textAlignment w:val="auto"/>
        <w:outlineLvl w:val="9"/>
        <w:rPr>
          <w:rFonts w:eastAsia="仿宋_GB2312"/>
          <w:color w:val="22222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7" w:firstLineChars="196"/>
        <w:jc w:val="both"/>
        <w:textAlignment w:val="auto"/>
        <w:outlineLvl w:val="9"/>
        <w:rPr>
          <w:rFonts w:eastAsia="仿宋_GB2312"/>
          <w:color w:val="222222"/>
          <w:sz w:val="32"/>
          <w:szCs w:val="32"/>
        </w:rPr>
      </w:pPr>
      <w:r>
        <w:rPr>
          <w:rFonts w:eastAsia="仿宋_GB2312"/>
          <w:color w:val="222222"/>
          <w:sz w:val="32"/>
          <w:szCs w:val="32"/>
        </w:rPr>
        <w:t>为了做好新疆维吾尔自治区第十二届哲学社会科学奖评奖工作，根据《新疆维吾尔自治区哲学社会科学奖评奖办法》（新政发</w:t>
      </w:r>
      <w:r>
        <w:rPr>
          <w:rFonts w:eastAsia="仿宋_GB2312"/>
          <w:bCs/>
          <w:sz w:val="32"/>
        </w:rPr>
        <w:t>〔2006〕</w:t>
      </w:r>
      <w:r>
        <w:rPr>
          <w:rFonts w:eastAsia="仿宋_GB2312"/>
          <w:color w:val="000000"/>
          <w:sz w:val="32"/>
          <w:szCs w:val="32"/>
        </w:rPr>
        <w:t>21号</w:t>
      </w:r>
      <w:r>
        <w:rPr>
          <w:rFonts w:eastAsia="仿宋_GB2312"/>
          <w:color w:val="222222"/>
          <w:sz w:val="32"/>
          <w:szCs w:val="32"/>
        </w:rPr>
        <w:t xml:space="preserve">），特制定本实施细则。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7" w:firstLineChars="196"/>
        <w:jc w:val="both"/>
        <w:textAlignment w:val="auto"/>
        <w:outlineLvl w:val="9"/>
        <w:rPr>
          <w:rFonts w:eastAsia="仿宋_GB2312"/>
          <w:color w:val="222222"/>
          <w:sz w:val="32"/>
          <w:szCs w:val="32"/>
        </w:rPr>
      </w:pPr>
    </w:p>
    <w:p>
      <w:pPr>
        <w:keepNext w:val="0"/>
        <w:keepLines w:val="0"/>
        <w:pageBreakBefore w:val="0"/>
        <w:kinsoku/>
        <w:wordWrap/>
        <w:overflowPunct/>
        <w:topLinePunct w:val="0"/>
        <w:autoSpaceDE/>
        <w:autoSpaceDN/>
        <w:bidi w:val="0"/>
        <w:adjustRightInd/>
        <w:snapToGrid/>
        <w:spacing w:line="500" w:lineRule="exact"/>
        <w:jc w:val="center"/>
        <w:textAlignment w:val="auto"/>
        <w:outlineLvl w:val="9"/>
        <w:rPr>
          <w:rFonts w:eastAsia="黑体"/>
          <w:color w:val="222222"/>
          <w:sz w:val="32"/>
          <w:szCs w:val="32"/>
        </w:rPr>
      </w:pPr>
      <w:r>
        <w:rPr>
          <w:rFonts w:eastAsia="黑体"/>
          <w:color w:val="222222"/>
          <w:sz w:val="32"/>
          <w:szCs w:val="32"/>
        </w:rPr>
        <w:t>第一章  指导思想</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黑体"/>
          <w:color w:val="333333"/>
          <w:sz w:val="32"/>
          <w:szCs w:val="32"/>
        </w:rPr>
        <w:t xml:space="preserve">第一条 </w:t>
      </w:r>
      <w:r>
        <w:rPr>
          <w:rFonts w:eastAsia="仿宋_GB2312"/>
          <w:color w:val="222222"/>
          <w:sz w:val="32"/>
          <w:szCs w:val="32"/>
        </w:rPr>
        <w:t>以习近平新时代中国特色社会主义思想为指导, 认真学习贯彻落实党的十九大精神，全面贯彻落实习近平总书记关于新疆工作的重要讲话和重要指示精神，全面贯彻落实以习近平同志为核心的党中央治疆方略特别是社会稳定和长治久安总目标，全面贯彻落实习近平总书记在哲学社会科学工作座谈会上的重要讲话精神、《中共中央关于加快构建中国特色哲学社会科学的意见》精神，全面贯彻落实自治区第九次党代会以及九届二次、四次、五次全会精神，坚持马克思主义，坚守中华文化立场，坚持以人民为中心的研究导向，坚持百花齐放、百家争鸣，按照习近平总书记关于“立足中国、借鉴国外，挖掘历史、把握当代，关怀人类、面向未来”的思路，不断推进马克思主义中国化时代化大众化，创新发展哲学社会科学，为党委政府中心工作提供思想保证、智力支持和精神动力。</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p>
    <w:p>
      <w:pPr>
        <w:keepNext w:val="0"/>
        <w:keepLines w:val="0"/>
        <w:pageBreakBefore w:val="0"/>
        <w:kinsoku/>
        <w:wordWrap/>
        <w:overflowPunct/>
        <w:topLinePunct w:val="0"/>
        <w:autoSpaceDE/>
        <w:autoSpaceDN/>
        <w:bidi w:val="0"/>
        <w:adjustRightInd/>
        <w:snapToGrid/>
        <w:spacing w:line="500" w:lineRule="exact"/>
        <w:jc w:val="center"/>
        <w:textAlignment w:val="auto"/>
        <w:outlineLvl w:val="9"/>
        <w:rPr>
          <w:rFonts w:eastAsia="黑体"/>
          <w:color w:val="333333"/>
          <w:sz w:val="32"/>
          <w:szCs w:val="32"/>
        </w:rPr>
      </w:pPr>
      <w:r>
        <w:rPr>
          <w:rFonts w:eastAsia="黑体"/>
          <w:color w:val="333333"/>
          <w:sz w:val="32"/>
          <w:szCs w:val="32"/>
        </w:rPr>
        <w:t>第二章  评审机构</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000000"/>
          <w:sz w:val="32"/>
          <w:szCs w:val="32"/>
        </w:rPr>
      </w:pPr>
      <w:r>
        <w:rPr>
          <w:rFonts w:eastAsia="黑体"/>
          <w:color w:val="333333"/>
          <w:sz w:val="32"/>
          <w:szCs w:val="32"/>
        </w:rPr>
        <w:t>第二条</w:t>
      </w:r>
      <w:r>
        <w:rPr>
          <w:rFonts w:eastAsia="仿宋_GB2312"/>
          <w:b/>
          <w:color w:val="000000"/>
          <w:sz w:val="32"/>
          <w:szCs w:val="32"/>
        </w:rPr>
        <w:t xml:space="preserve"> </w:t>
      </w:r>
      <w:r>
        <w:rPr>
          <w:rFonts w:eastAsia="仿宋_GB2312"/>
          <w:color w:val="222222"/>
          <w:sz w:val="32"/>
          <w:szCs w:val="32"/>
        </w:rPr>
        <w:t>本届评奖设立自治区第十二届哲学社会科学奖评奖工作领导小组（以下简称评奖领导小组）。评奖领导小组成员构成报请自治区党委批准同意，由自治区人民政府行文下发，评奖领导小组全权负责评奖工作。</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黑体"/>
          <w:color w:val="333333"/>
          <w:sz w:val="32"/>
          <w:szCs w:val="32"/>
        </w:rPr>
        <w:t>第三条</w:t>
      </w:r>
      <w:r>
        <w:rPr>
          <w:rFonts w:eastAsia="仿宋_GB2312"/>
          <w:b/>
          <w:color w:val="000000"/>
          <w:sz w:val="32"/>
          <w:szCs w:val="32"/>
        </w:rPr>
        <w:t xml:space="preserve"> </w:t>
      </w:r>
      <w:r>
        <w:rPr>
          <w:rFonts w:eastAsia="仿宋_GB2312"/>
          <w:color w:val="222222"/>
          <w:sz w:val="32"/>
          <w:szCs w:val="32"/>
        </w:rPr>
        <w:t>评奖领导小组负责对评奖工作实施政治和组织领导，以及对拟获奖成果的核准。下设评审委员会、办公室、纪律监督组。</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仿宋_GB2312"/>
          <w:color w:val="222222"/>
          <w:sz w:val="32"/>
          <w:szCs w:val="32"/>
        </w:rPr>
        <w:t>评审委员会负责终评，确定拟奖励项目和奖励等级；</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仿宋_GB2312"/>
          <w:color w:val="222222"/>
          <w:sz w:val="32"/>
          <w:szCs w:val="32"/>
        </w:rPr>
        <w:t>办公室设在自治区社科联，负责评奖的组织实施和日常工作；</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仿宋_GB2312"/>
          <w:color w:val="222222"/>
          <w:sz w:val="32"/>
          <w:szCs w:val="32"/>
        </w:rPr>
        <w:t>纪检监督组对评奖工作进行全程监督检查。</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黑体"/>
          <w:color w:val="333333"/>
          <w:sz w:val="32"/>
          <w:szCs w:val="32"/>
        </w:rPr>
        <w:t>第四条</w:t>
      </w:r>
      <w:r>
        <w:rPr>
          <w:rFonts w:eastAsia="仿宋_GB2312"/>
          <w:b/>
          <w:color w:val="000000"/>
          <w:sz w:val="32"/>
          <w:szCs w:val="32"/>
        </w:rPr>
        <w:t xml:space="preserve"> </w:t>
      </w:r>
      <w:r>
        <w:rPr>
          <w:rFonts w:eastAsia="仿宋_GB2312"/>
          <w:color w:val="222222"/>
          <w:sz w:val="32"/>
          <w:szCs w:val="32"/>
        </w:rPr>
        <w:t>评奖领导小组办公室遴选学科专家评审组（以下简称学科组），成立各学科组负责初评、复评工作。</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黑体"/>
          <w:color w:val="333333"/>
          <w:sz w:val="32"/>
          <w:szCs w:val="32"/>
        </w:rPr>
        <w:t xml:space="preserve">第五条 </w:t>
      </w:r>
      <w:r>
        <w:rPr>
          <w:rFonts w:eastAsia="仿宋_GB2312"/>
          <w:color w:val="222222"/>
          <w:sz w:val="32"/>
          <w:szCs w:val="32"/>
        </w:rPr>
        <w:t>建立评委专家库。学科组的专家从专家库中遴选，由评奖领导小组办公室聘任，实行动态管理。必要时可适当聘请外省专家。</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黑体"/>
          <w:color w:val="333333"/>
          <w:sz w:val="32"/>
          <w:szCs w:val="32"/>
        </w:rPr>
        <w:t xml:space="preserve">第六条 </w:t>
      </w:r>
      <w:r>
        <w:rPr>
          <w:rFonts w:eastAsia="仿宋_GB2312"/>
          <w:color w:val="222222"/>
          <w:sz w:val="32"/>
          <w:szCs w:val="32"/>
        </w:rPr>
        <w:t>评委选聘条件。</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仿宋_GB2312"/>
          <w:color w:val="222222"/>
          <w:sz w:val="32"/>
          <w:szCs w:val="32"/>
        </w:rPr>
        <w:t>（一）</w:t>
      </w:r>
      <w:r>
        <w:rPr>
          <w:rFonts w:eastAsia="仿宋_GB2312"/>
          <w:color w:val="000000"/>
          <w:sz w:val="32"/>
          <w:szCs w:val="32"/>
        </w:rPr>
        <w:t>贯彻落实习近平新时代中国特色社会主义思想</w:t>
      </w:r>
      <w:r>
        <w:rPr>
          <w:rFonts w:hint="eastAsia" w:eastAsia="仿宋_GB2312"/>
          <w:color w:val="000000"/>
          <w:sz w:val="32"/>
          <w:szCs w:val="32"/>
        </w:rPr>
        <w:t>和党的十九大精神</w:t>
      </w:r>
      <w:r>
        <w:rPr>
          <w:rFonts w:eastAsia="仿宋_GB2312"/>
          <w:color w:val="000000"/>
          <w:sz w:val="32"/>
          <w:szCs w:val="32"/>
        </w:rPr>
        <w:t>，特别是党中央治疆方略；</w:t>
      </w:r>
      <w:r>
        <w:rPr>
          <w:rFonts w:eastAsia="仿宋_GB2312"/>
          <w:color w:val="222222"/>
          <w:sz w:val="32"/>
          <w:szCs w:val="32"/>
        </w:rPr>
        <w:t>坚持党的基本理论、基本路线、基本方略，坚定“四个意识”和“四个自信”、坚持“五个认同”，具有较高的政治站位、历史眼光和问题导向意识，在大事大非面前敢于发声亮剑，坚定不移维护祖国统一、民族团结和社会稳定，反对民族分裂、自觉抵制“双泛”思想，坚决与“三股势力”和“两面人”作斗争。</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仿宋_GB2312"/>
          <w:color w:val="222222"/>
          <w:sz w:val="32"/>
          <w:szCs w:val="32"/>
        </w:rPr>
        <w:t>（二）严谨治学、注重诚信、讲求责任，遵守学术道德和学术规范；热爱评审工作，能够坚持客观公正、严格评审、不徇私情。</w:t>
      </w:r>
    </w:p>
    <w:p>
      <w:pPr>
        <w:keepNext w:val="0"/>
        <w:keepLines w:val="0"/>
        <w:pageBreakBefore w:val="0"/>
        <w:kinsoku/>
        <w:wordWrap/>
        <w:overflowPunct/>
        <w:topLinePunct w:val="0"/>
        <w:autoSpaceDE/>
        <w:autoSpaceDN/>
        <w:bidi w:val="0"/>
        <w:adjustRightInd/>
        <w:snapToGrid/>
        <w:spacing w:line="500" w:lineRule="exact"/>
        <w:textAlignment w:val="auto"/>
        <w:outlineLvl w:val="9"/>
        <w:rPr>
          <w:rFonts w:eastAsia="仿宋_GB2312"/>
          <w:color w:val="222222"/>
          <w:sz w:val="32"/>
          <w:szCs w:val="32"/>
          <w:u w:val="single"/>
        </w:rPr>
      </w:pPr>
      <w:r>
        <w:rPr>
          <w:rFonts w:eastAsia="仿宋_GB2312"/>
          <w:color w:val="222222"/>
          <w:sz w:val="32"/>
          <w:szCs w:val="32"/>
        </w:rPr>
        <w:t xml:space="preserve">    （三）具有深厚的学术功底和学术造诣，在全国或自治区社科理论界有较高声誉；熟悉和掌握本学科研究领域前沿问题及发展趋势，在本学科或本研究领域有较大影响。</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仿宋_GB2312"/>
          <w:color w:val="000000"/>
          <w:sz w:val="32"/>
          <w:szCs w:val="32"/>
          <w:shd w:val="clear" w:color="auto" w:fill="FFFFFF"/>
        </w:rPr>
        <w:t>（四）</w:t>
      </w:r>
      <w:r>
        <w:rPr>
          <w:rFonts w:eastAsia="仿宋_GB2312"/>
          <w:color w:val="222222"/>
          <w:sz w:val="32"/>
          <w:szCs w:val="32"/>
        </w:rPr>
        <w:t>主持过国家社科基金项目或自治区级其它重大项目及以上课题；荣</w:t>
      </w:r>
      <w:r>
        <w:rPr>
          <w:rFonts w:eastAsia="仿宋_GB2312"/>
          <w:color w:val="000000"/>
          <w:sz w:val="32"/>
          <w:szCs w:val="32"/>
          <w:shd w:val="clear" w:color="auto" w:fill="FFFFFF"/>
        </w:rPr>
        <w:t>获过自治区级哲学社会科学奖三等奖及以上的奖励。</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仿宋_GB2312"/>
          <w:color w:val="222222"/>
          <w:sz w:val="32"/>
          <w:szCs w:val="32"/>
        </w:rPr>
        <w:t>（五）具有副高级以上专业技术职称。</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p>
    <w:p>
      <w:pPr>
        <w:keepNext w:val="0"/>
        <w:keepLines w:val="0"/>
        <w:pageBreakBefore w:val="0"/>
        <w:kinsoku/>
        <w:wordWrap/>
        <w:overflowPunct/>
        <w:topLinePunct w:val="0"/>
        <w:autoSpaceDE/>
        <w:autoSpaceDN/>
        <w:bidi w:val="0"/>
        <w:adjustRightInd/>
        <w:snapToGrid/>
        <w:spacing w:line="500" w:lineRule="exact"/>
        <w:jc w:val="center"/>
        <w:textAlignment w:val="auto"/>
        <w:outlineLvl w:val="9"/>
        <w:rPr>
          <w:rFonts w:eastAsia="黑体"/>
          <w:color w:val="333333"/>
          <w:sz w:val="32"/>
          <w:szCs w:val="32"/>
        </w:rPr>
      </w:pPr>
      <w:r>
        <w:rPr>
          <w:rFonts w:eastAsia="黑体"/>
          <w:color w:val="333333"/>
          <w:sz w:val="32"/>
          <w:szCs w:val="32"/>
        </w:rPr>
        <w:t>第三章  评奖范围和对象</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黑体"/>
          <w:color w:val="333333"/>
          <w:sz w:val="32"/>
          <w:szCs w:val="32"/>
        </w:rPr>
        <w:t>第七条</w:t>
      </w:r>
      <w:r>
        <w:rPr>
          <w:rFonts w:eastAsia="仿宋_GB2312"/>
          <w:color w:val="222222"/>
          <w:sz w:val="32"/>
          <w:szCs w:val="32"/>
        </w:rPr>
        <w:t xml:space="preserve"> 参评成果的年限。</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仿宋_GB2312"/>
          <w:color w:val="222222"/>
          <w:sz w:val="32"/>
          <w:szCs w:val="32"/>
        </w:rPr>
        <w:t>本届评奖参评成果的年限范围是2015年1月1日至2016年12月31日期间发表、结项和出版的成果。</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黑体"/>
          <w:color w:val="333333"/>
          <w:sz w:val="32"/>
          <w:szCs w:val="32"/>
        </w:rPr>
        <w:t>第八条</w:t>
      </w:r>
      <w:r>
        <w:rPr>
          <w:rFonts w:eastAsia="仿宋_GB2312"/>
          <w:color w:val="222222"/>
          <w:sz w:val="32"/>
          <w:szCs w:val="32"/>
        </w:rPr>
        <w:t xml:space="preserve"> 参评成果的作者。</w:t>
      </w:r>
    </w:p>
    <w:p>
      <w:pPr>
        <w:keepNext w:val="0"/>
        <w:keepLines w:val="0"/>
        <w:pageBreakBefore w:val="0"/>
        <w:kinsoku/>
        <w:wordWrap/>
        <w:overflowPunct/>
        <w:topLinePunct w:val="0"/>
        <w:autoSpaceDE/>
        <w:autoSpaceDN/>
        <w:bidi w:val="0"/>
        <w:adjustRightInd/>
        <w:snapToGrid/>
        <w:spacing w:line="500" w:lineRule="exact"/>
        <w:textAlignment w:val="auto"/>
        <w:outlineLvl w:val="9"/>
        <w:rPr>
          <w:rFonts w:eastAsia="仿宋_GB2312"/>
          <w:color w:val="222222"/>
          <w:sz w:val="32"/>
          <w:szCs w:val="32"/>
        </w:rPr>
      </w:pPr>
      <w:r>
        <w:rPr>
          <w:rFonts w:eastAsia="仿宋_GB2312"/>
          <w:color w:val="222222"/>
          <w:sz w:val="32"/>
          <w:szCs w:val="32"/>
        </w:rPr>
        <w:t xml:space="preserve">    （一）自治区区内的个人或组织的哲学社会科学成果。</w:t>
      </w:r>
    </w:p>
    <w:p>
      <w:pPr>
        <w:keepNext w:val="0"/>
        <w:keepLines w:val="0"/>
        <w:pageBreakBefore w:val="0"/>
        <w:kinsoku/>
        <w:wordWrap/>
        <w:overflowPunct/>
        <w:topLinePunct w:val="0"/>
        <w:autoSpaceDE/>
        <w:autoSpaceDN/>
        <w:bidi w:val="0"/>
        <w:adjustRightInd/>
        <w:snapToGrid/>
        <w:spacing w:line="500" w:lineRule="exact"/>
        <w:textAlignment w:val="auto"/>
        <w:outlineLvl w:val="9"/>
        <w:rPr>
          <w:rFonts w:eastAsia="仿宋_GB2312"/>
          <w:color w:val="222222"/>
          <w:sz w:val="32"/>
          <w:szCs w:val="32"/>
        </w:rPr>
      </w:pPr>
      <w:r>
        <w:rPr>
          <w:rFonts w:eastAsia="仿宋_GB2312"/>
          <w:color w:val="222222"/>
          <w:sz w:val="32"/>
          <w:szCs w:val="32"/>
        </w:rPr>
        <w:t xml:space="preserve">    （二）与区外的个人或组织合作的哲学社会科学成果，其主编（或第一主编）、第一作者必须是我区的人员或半数以上为我区作者完成的成果。</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黑体"/>
          <w:color w:val="333333"/>
          <w:sz w:val="32"/>
          <w:szCs w:val="32"/>
        </w:rPr>
        <w:t>第九条</w:t>
      </w:r>
      <w:r>
        <w:rPr>
          <w:rFonts w:eastAsia="仿宋_GB2312"/>
          <w:color w:val="222222"/>
          <w:sz w:val="32"/>
          <w:szCs w:val="32"/>
        </w:rPr>
        <w:t xml:space="preserve"> 参评成果的类型和内容。</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000000"/>
          <w:sz w:val="32"/>
          <w:szCs w:val="32"/>
        </w:rPr>
      </w:pPr>
      <w:r>
        <w:rPr>
          <w:rFonts w:eastAsia="仿宋_GB2312"/>
          <w:color w:val="222222"/>
          <w:sz w:val="32"/>
          <w:szCs w:val="32"/>
        </w:rPr>
        <w:t>（一）以下</w:t>
      </w:r>
      <w:r>
        <w:rPr>
          <w:rFonts w:eastAsia="仿宋_GB2312"/>
          <w:color w:val="000000"/>
          <w:sz w:val="32"/>
          <w:szCs w:val="32"/>
        </w:rPr>
        <w:t>各类哲学社会科学成果均可申报</w:t>
      </w:r>
    </w:p>
    <w:p>
      <w:pPr>
        <w:keepNext w:val="0"/>
        <w:keepLines w:val="0"/>
        <w:pageBreakBefore w:val="0"/>
        <w:kinsoku/>
        <w:wordWrap/>
        <w:overflowPunct/>
        <w:topLinePunct w:val="0"/>
        <w:autoSpaceDE/>
        <w:autoSpaceDN/>
        <w:bidi w:val="0"/>
        <w:adjustRightInd/>
        <w:snapToGrid/>
        <w:spacing w:line="500" w:lineRule="exact"/>
        <w:ind w:firstLine="720" w:firstLineChars="225"/>
        <w:textAlignment w:val="auto"/>
        <w:outlineLvl w:val="9"/>
        <w:rPr>
          <w:rFonts w:eastAsia="仿宋_GB2312"/>
          <w:color w:val="000000"/>
          <w:sz w:val="32"/>
          <w:szCs w:val="32"/>
        </w:rPr>
      </w:pPr>
      <w:r>
        <w:rPr>
          <w:rFonts w:eastAsia="仿宋_GB2312"/>
          <w:color w:val="000000"/>
          <w:sz w:val="32"/>
          <w:szCs w:val="32"/>
        </w:rPr>
        <w:t>1.在国内外正式学术期刊（含国内省级以上党政报刊的理论、学术版）公开发表的个人学术论文、研究报告，在省级以上出版社正式出版的个人专著、编著、译著、古籍整理、工具书、科普读物等；</w:t>
      </w:r>
    </w:p>
    <w:p>
      <w:pPr>
        <w:keepNext w:val="0"/>
        <w:keepLines w:val="0"/>
        <w:pageBreakBefore w:val="0"/>
        <w:kinsoku/>
        <w:wordWrap/>
        <w:overflowPunct/>
        <w:topLinePunct w:val="0"/>
        <w:autoSpaceDE/>
        <w:autoSpaceDN/>
        <w:bidi w:val="0"/>
        <w:adjustRightInd/>
        <w:snapToGrid/>
        <w:spacing w:line="500" w:lineRule="exact"/>
        <w:textAlignment w:val="auto"/>
        <w:outlineLvl w:val="9"/>
        <w:rPr>
          <w:rFonts w:eastAsia="仿宋_GB2312"/>
          <w:color w:val="000000"/>
          <w:sz w:val="32"/>
          <w:szCs w:val="32"/>
        </w:rPr>
      </w:pPr>
      <w:r>
        <w:rPr>
          <w:rFonts w:eastAsia="仿宋_GB2312"/>
          <w:color w:val="000000"/>
          <w:sz w:val="32"/>
          <w:szCs w:val="32"/>
        </w:rPr>
        <w:t xml:space="preserve">    2.在国家社科规划办、国家教育部、文化部以及其它中央部委、自治区社科规划办、新疆生产建设兵团社科规划办、自治区和兵团软科学规划部门、自治区和兵团所属厅局立项并通过鉴定结项的课题成果；</w:t>
      </w:r>
    </w:p>
    <w:p>
      <w:pPr>
        <w:keepNext w:val="0"/>
        <w:keepLines w:val="0"/>
        <w:pageBreakBefore w:val="0"/>
        <w:kinsoku/>
        <w:wordWrap/>
        <w:overflowPunct/>
        <w:topLinePunct w:val="0"/>
        <w:autoSpaceDE/>
        <w:autoSpaceDN/>
        <w:bidi w:val="0"/>
        <w:adjustRightInd/>
        <w:snapToGrid/>
        <w:spacing w:line="500" w:lineRule="exact"/>
        <w:textAlignment w:val="auto"/>
        <w:outlineLvl w:val="9"/>
        <w:rPr>
          <w:rFonts w:eastAsia="仿宋_GB2312"/>
          <w:color w:val="000000"/>
          <w:sz w:val="32"/>
          <w:szCs w:val="32"/>
        </w:rPr>
      </w:pPr>
      <w:r>
        <w:rPr>
          <w:rFonts w:eastAsia="仿宋_GB2312"/>
          <w:color w:val="000000"/>
          <w:sz w:val="32"/>
          <w:szCs w:val="32"/>
        </w:rPr>
        <w:t xml:space="preserve">    3.不宜、不拟公开发表的已被省部级以上党政机关采用的资政应用型研究报告、咨询报告、专题报告等。</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000000"/>
          <w:sz w:val="32"/>
          <w:szCs w:val="32"/>
        </w:rPr>
      </w:pPr>
      <w:r>
        <w:rPr>
          <w:rFonts w:eastAsia="仿宋_GB2312"/>
          <w:color w:val="000000"/>
          <w:sz w:val="32"/>
          <w:szCs w:val="32"/>
        </w:rPr>
        <w:t>（二）以下情况不属于参评范围</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000000"/>
          <w:sz w:val="32"/>
          <w:szCs w:val="32"/>
        </w:rPr>
      </w:pPr>
      <w:r>
        <w:rPr>
          <w:rFonts w:eastAsia="仿宋_GB2312"/>
          <w:color w:val="000000"/>
          <w:sz w:val="32"/>
          <w:szCs w:val="32"/>
        </w:rPr>
        <w:t>1.各级各类学校的教材及其辅助读物；根据中央统一宣传口径编写的宣传和思想教育内部读物；外宣印刷品和旅游读物；</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000000"/>
          <w:sz w:val="32"/>
          <w:szCs w:val="32"/>
        </w:rPr>
      </w:pPr>
      <w:r>
        <w:rPr>
          <w:rFonts w:eastAsia="仿宋_GB2312"/>
          <w:color w:val="000000"/>
          <w:sz w:val="32"/>
          <w:szCs w:val="32"/>
        </w:rPr>
        <w:t>2.文学艺术作品、新闻报道；</w:t>
      </w:r>
    </w:p>
    <w:p>
      <w:pPr>
        <w:keepNext w:val="0"/>
        <w:keepLines w:val="0"/>
        <w:pageBreakBefore w:val="0"/>
        <w:kinsoku/>
        <w:wordWrap/>
        <w:overflowPunct/>
        <w:topLinePunct w:val="0"/>
        <w:autoSpaceDE/>
        <w:autoSpaceDN/>
        <w:bidi w:val="0"/>
        <w:adjustRightInd/>
        <w:snapToGrid/>
        <w:spacing w:line="500" w:lineRule="exact"/>
        <w:textAlignment w:val="auto"/>
        <w:outlineLvl w:val="9"/>
        <w:rPr>
          <w:rFonts w:eastAsia="仿宋_GB2312"/>
          <w:color w:val="222222"/>
          <w:sz w:val="32"/>
          <w:szCs w:val="32"/>
        </w:rPr>
      </w:pPr>
      <w:r>
        <w:rPr>
          <w:rFonts w:eastAsia="仿宋_GB2312"/>
          <w:color w:val="000000"/>
          <w:sz w:val="32"/>
          <w:szCs w:val="32"/>
        </w:rPr>
        <w:t xml:space="preserve">    3.工作报告、大事记、年鉴、概览、统计资料汇编、回忆录等</w:t>
      </w:r>
      <w:r>
        <w:rPr>
          <w:rFonts w:eastAsia="仿宋_GB2312"/>
          <w:color w:val="222222"/>
          <w:sz w:val="32"/>
          <w:szCs w:val="32"/>
        </w:rPr>
        <w:t xml:space="preserve">； </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仿宋_GB2312"/>
          <w:color w:val="222222"/>
          <w:sz w:val="32"/>
          <w:szCs w:val="32"/>
        </w:rPr>
        <w:t>4.原著系属非哲学社会科学著作的译著；</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仿宋_GB2312"/>
          <w:color w:val="222222"/>
          <w:sz w:val="32"/>
          <w:szCs w:val="32"/>
        </w:rPr>
        <w:t>5.已获得省部级以上（含省部级）奖励的哲学社会科学研究成果(不包括民间奖励)；</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仿宋_GB2312"/>
          <w:color w:val="222222"/>
          <w:sz w:val="32"/>
          <w:szCs w:val="32"/>
        </w:rPr>
        <w:t>6.著作权有争议的成果；</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
          <w:i/>
          <w:iCs/>
          <w:sz w:val="32"/>
          <w:szCs w:val="32"/>
          <w:u w:val="single"/>
        </w:rPr>
      </w:pPr>
      <w:r>
        <w:rPr>
          <w:rFonts w:eastAsia="仿宋_GB2312"/>
          <w:color w:val="222222"/>
          <w:sz w:val="32"/>
          <w:szCs w:val="32"/>
        </w:rPr>
        <w:t>7.具有公务员身份（含参公管理身份）的副厅级及以上干部主持的成果；</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仿宋_GB2312"/>
          <w:color w:val="222222"/>
          <w:sz w:val="32"/>
          <w:szCs w:val="32"/>
        </w:rPr>
        <w:t>8.已被核定为国家“秘密”级以上的研究成果。</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仿宋_GB2312"/>
          <w:color w:val="222222"/>
          <w:sz w:val="32"/>
          <w:szCs w:val="32"/>
        </w:rPr>
        <w:t>（三）其它特殊文体的参评申报</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仿宋_GB2312"/>
          <w:color w:val="222222"/>
          <w:sz w:val="32"/>
          <w:szCs w:val="32"/>
        </w:rPr>
        <w:t>1.同一专题且有较强系</w:t>
      </w:r>
      <w:r>
        <w:rPr>
          <w:rFonts w:eastAsia="仿宋_GB2312"/>
          <w:color w:val="000000"/>
          <w:sz w:val="32"/>
          <w:szCs w:val="32"/>
        </w:rPr>
        <w:t>统性、文体统一</w:t>
      </w:r>
      <w:r>
        <w:rPr>
          <w:rFonts w:eastAsia="仿宋_GB2312"/>
          <w:color w:val="222222"/>
          <w:sz w:val="32"/>
          <w:szCs w:val="32"/>
        </w:rPr>
        <w:t>的个人论文集视同于学术专著申报参评；非同一专题的个人论文集和非个人论文集，只能以其中的单篇论文申报参评；论文集中收集的论文发表日期必须有三分之二以上的作品符合参评时间方可申报；</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仿宋_GB2312"/>
          <w:color w:val="222222"/>
          <w:sz w:val="32"/>
          <w:szCs w:val="32"/>
        </w:rPr>
        <w:t>2.丛书以单本著作独立申报参评；</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仿宋_GB2312"/>
          <w:color w:val="222222"/>
          <w:sz w:val="32"/>
          <w:szCs w:val="32"/>
        </w:rPr>
        <w:t>3.多卷本著作既可按多卷本申报参评，也可按单卷本申报参评；多卷本著作参评成果的年限以最迟的出版日期认定。</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p>
    <w:p>
      <w:pPr>
        <w:keepNext w:val="0"/>
        <w:keepLines w:val="0"/>
        <w:pageBreakBefore w:val="0"/>
        <w:kinsoku/>
        <w:wordWrap/>
        <w:overflowPunct/>
        <w:topLinePunct w:val="0"/>
        <w:autoSpaceDE/>
        <w:autoSpaceDN/>
        <w:bidi w:val="0"/>
        <w:adjustRightInd/>
        <w:snapToGrid/>
        <w:spacing w:line="500" w:lineRule="exact"/>
        <w:jc w:val="center"/>
        <w:textAlignment w:val="auto"/>
        <w:outlineLvl w:val="9"/>
        <w:rPr>
          <w:rFonts w:eastAsia="黑体"/>
          <w:color w:val="333333"/>
          <w:sz w:val="32"/>
          <w:szCs w:val="32"/>
        </w:rPr>
      </w:pPr>
      <w:r>
        <w:rPr>
          <w:rFonts w:eastAsia="黑体"/>
          <w:color w:val="333333"/>
          <w:sz w:val="32"/>
          <w:szCs w:val="32"/>
        </w:rPr>
        <w:t>第四章 奖项设置和评审标准</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b/>
          <w:bCs/>
          <w:spacing w:val="-20"/>
          <w:sz w:val="44"/>
          <w:szCs w:val="44"/>
        </w:rPr>
      </w:pPr>
      <w:r>
        <w:rPr>
          <w:rFonts w:eastAsia="黑体"/>
          <w:color w:val="333333"/>
          <w:sz w:val="32"/>
          <w:szCs w:val="32"/>
        </w:rPr>
        <w:t>第十条</w:t>
      </w:r>
      <w:r>
        <w:rPr>
          <w:rFonts w:eastAsia="仿宋_GB2312"/>
          <w:color w:val="222222"/>
          <w:sz w:val="32"/>
          <w:szCs w:val="32"/>
        </w:rPr>
        <w:t xml:space="preserve"> 奖项设置。</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仿宋_GB2312"/>
          <w:color w:val="222222"/>
          <w:sz w:val="32"/>
          <w:szCs w:val="32"/>
        </w:rPr>
        <w:t xml:space="preserve">（一）本届评奖设一等奖、二等奖、三等奖、青年佳作奖、优秀奖。必要时设荣誉奖和特别奖。 </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仿宋_GB2312"/>
          <w:color w:val="222222"/>
          <w:sz w:val="32"/>
          <w:szCs w:val="32"/>
        </w:rPr>
        <w:t xml:space="preserve">（二）获奖总数为120项，其中一等奖12项，二等奖24项，三等奖36项，青年佳作奖12项，优秀奖36项。 </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仿宋_GB2312"/>
          <w:color w:val="222222"/>
          <w:sz w:val="32"/>
          <w:szCs w:val="32"/>
        </w:rPr>
        <w:t xml:space="preserve">（三）青年佳作奖是等同于三等奖的独立奖项；青年佳作奖获奖作者（包括合作者）的年龄界限为40周岁以下（即1976年12月31日后出生者）。 </w:t>
      </w:r>
    </w:p>
    <w:p>
      <w:pPr>
        <w:keepNext w:val="0"/>
        <w:keepLines w:val="0"/>
        <w:pageBreakBefore w:val="0"/>
        <w:kinsoku/>
        <w:wordWrap/>
        <w:overflowPunct/>
        <w:topLinePunct w:val="0"/>
        <w:autoSpaceDE/>
        <w:autoSpaceDN/>
        <w:bidi w:val="0"/>
        <w:adjustRightInd/>
        <w:snapToGrid/>
        <w:spacing w:line="500" w:lineRule="exact"/>
        <w:textAlignment w:val="auto"/>
        <w:outlineLvl w:val="9"/>
        <w:rPr>
          <w:rFonts w:eastAsia="仿宋_GB2312"/>
          <w:color w:val="222222"/>
          <w:sz w:val="32"/>
          <w:szCs w:val="32"/>
        </w:rPr>
      </w:pPr>
      <w:r>
        <w:rPr>
          <w:rFonts w:eastAsia="仿宋_GB2312"/>
          <w:color w:val="222222"/>
          <w:sz w:val="32"/>
          <w:szCs w:val="32"/>
        </w:rPr>
        <w:t xml:space="preserve">    （四）特别奖和荣誉奖根据实际情况设置，不占总奖项比例，奖项数不超过本届总奖项的2%。</w:t>
      </w:r>
    </w:p>
    <w:p>
      <w:pPr>
        <w:keepNext w:val="0"/>
        <w:keepLines w:val="0"/>
        <w:pageBreakBefore w:val="0"/>
        <w:kinsoku/>
        <w:wordWrap/>
        <w:overflowPunct/>
        <w:topLinePunct w:val="0"/>
        <w:autoSpaceDE/>
        <w:autoSpaceDN/>
        <w:bidi w:val="0"/>
        <w:adjustRightInd/>
        <w:snapToGrid/>
        <w:spacing w:line="500" w:lineRule="exact"/>
        <w:ind w:left="-420" w:leftChars="-200" w:right="-420" w:rightChars="-200" w:firstLine="1120" w:firstLineChars="350"/>
        <w:textAlignment w:val="auto"/>
        <w:outlineLvl w:val="9"/>
        <w:rPr>
          <w:rFonts w:eastAsia="仿宋_GB2312"/>
          <w:color w:val="000000"/>
          <w:sz w:val="32"/>
          <w:szCs w:val="32"/>
        </w:rPr>
      </w:pPr>
      <w:r>
        <w:rPr>
          <w:rFonts w:eastAsia="黑体"/>
          <w:color w:val="333333"/>
          <w:sz w:val="32"/>
          <w:szCs w:val="32"/>
        </w:rPr>
        <w:t>第十一条</w:t>
      </w:r>
      <w:r>
        <w:rPr>
          <w:rFonts w:eastAsia="仿宋_GB2312"/>
          <w:color w:val="333333"/>
          <w:sz w:val="32"/>
          <w:szCs w:val="32"/>
        </w:rPr>
        <w:t xml:space="preserve"> </w:t>
      </w:r>
      <w:r>
        <w:rPr>
          <w:rFonts w:eastAsia="仿宋_GB2312"/>
          <w:color w:val="000000"/>
          <w:sz w:val="32"/>
          <w:szCs w:val="32"/>
        </w:rPr>
        <w:t>参评成果的条件。</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仿宋_GB2312"/>
          <w:color w:val="222222"/>
          <w:sz w:val="32"/>
          <w:szCs w:val="32"/>
        </w:rPr>
        <w:t>（一）符合《评奖办法》和本《实施细则》的规定；</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hint="eastAsia" w:eastAsia="仿宋_GB2312"/>
          <w:color w:val="222222"/>
          <w:sz w:val="32"/>
          <w:szCs w:val="32"/>
        </w:rPr>
      </w:pPr>
      <w:r>
        <w:rPr>
          <w:rFonts w:eastAsia="仿宋_GB2312"/>
          <w:color w:val="222222"/>
          <w:sz w:val="32"/>
          <w:szCs w:val="32"/>
        </w:rPr>
        <w:t>（二）坚持正确的政治方向</w:t>
      </w:r>
      <w:r>
        <w:rPr>
          <w:rFonts w:hint="eastAsia" w:eastAsia="仿宋_GB2312"/>
          <w:color w:val="222222"/>
          <w:sz w:val="32"/>
          <w:szCs w:val="32"/>
        </w:rPr>
        <w:t>，</w:t>
      </w:r>
      <w:r>
        <w:rPr>
          <w:rFonts w:eastAsia="仿宋_GB2312"/>
          <w:color w:val="222222"/>
          <w:sz w:val="32"/>
          <w:szCs w:val="32"/>
        </w:rPr>
        <w:t>贯彻落实习近平新时代中国特色社会主义思想，特别是党中央治疆方略</w:t>
      </w:r>
      <w:r>
        <w:rPr>
          <w:rFonts w:hint="eastAsia" w:eastAsia="仿宋_GB2312"/>
          <w:color w:val="222222"/>
          <w:sz w:val="32"/>
          <w:szCs w:val="32"/>
        </w:rPr>
        <w:t>；</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仿宋_GB2312"/>
          <w:color w:val="222222"/>
          <w:sz w:val="32"/>
          <w:szCs w:val="32"/>
        </w:rPr>
        <w:t>（三）全面贯彻党的路线方针政策，服从服务工作大局，遵守宪法和法律；</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000000"/>
          <w:sz w:val="32"/>
          <w:szCs w:val="32"/>
        </w:rPr>
      </w:pPr>
      <w:r>
        <w:rPr>
          <w:rFonts w:eastAsia="仿宋_GB2312"/>
          <w:color w:val="000000"/>
          <w:sz w:val="32"/>
          <w:szCs w:val="32"/>
        </w:rPr>
        <w:t>（</w:t>
      </w:r>
      <w:r>
        <w:rPr>
          <w:rFonts w:hint="eastAsia" w:eastAsia="仿宋_GB2312"/>
          <w:color w:val="000000"/>
          <w:sz w:val="32"/>
          <w:szCs w:val="32"/>
        </w:rPr>
        <w:t>四</w:t>
      </w:r>
      <w:r>
        <w:rPr>
          <w:rFonts w:eastAsia="仿宋_GB2312"/>
          <w:color w:val="000000"/>
          <w:sz w:val="32"/>
          <w:szCs w:val="32"/>
        </w:rPr>
        <w:t>）具有较高的学术价值或实际应用价值；</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仿宋_GB2312"/>
          <w:color w:val="222222"/>
          <w:sz w:val="32"/>
          <w:szCs w:val="32"/>
        </w:rPr>
        <w:t>（</w:t>
      </w:r>
      <w:r>
        <w:rPr>
          <w:rFonts w:hint="eastAsia" w:eastAsia="仿宋_GB2312"/>
          <w:color w:val="222222"/>
          <w:sz w:val="32"/>
          <w:szCs w:val="32"/>
        </w:rPr>
        <w:t>五</w:t>
      </w:r>
      <w:r>
        <w:rPr>
          <w:rFonts w:eastAsia="仿宋_GB2312"/>
          <w:color w:val="222222"/>
          <w:sz w:val="32"/>
          <w:szCs w:val="32"/>
        </w:rPr>
        <w:t>）有良好的社会效益。</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黑体"/>
          <w:color w:val="333333"/>
          <w:sz w:val="32"/>
          <w:szCs w:val="32"/>
        </w:rPr>
        <w:t>第十二条</w:t>
      </w:r>
      <w:r>
        <w:rPr>
          <w:rFonts w:eastAsia="仿宋_GB2312"/>
          <w:color w:val="333333"/>
          <w:sz w:val="32"/>
          <w:szCs w:val="32"/>
        </w:rPr>
        <w:t xml:space="preserve"> </w:t>
      </w:r>
      <w:r>
        <w:rPr>
          <w:rFonts w:eastAsia="仿宋_GB2312"/>
          <w:color w:val="222222"/>
          <w:sz w:val="32"/>
          <w:szCs w:val="32"/>
        </w:rPr>
        <w:t>各等级奖项评审标准。</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仿宋_GB2312"/>
          <w:color w:val="222222"/>
          <w:sz w:val="32"/>
          <w:szCs w:val="32"/>
        </w:rPr>
        <w:t>（一）一等奖：选题有重</w:t>
      </w:r>
      <w:r>
        <w:rPr>
          <w:rFonts w:eastAsia="仿宋_GB2312"/>
          <w:color w:val="000000"/>
          <w:sz w:val="32"/>
          <w:szCs w:val="32"/>
        </w:rPr>
        <w:t>大意义；在习近平新时代中国特色社会主义思想</w:t>
      </w:r>
      <w:r>
        <w:rPr>
          <w:rFonts w:hint="eastAsia" w:eastAsia="仿宋_GB2312"/>
          <w:color w:val="000000"/>
          <w:sz w:val="32"/>
          <w:szCs w:val="32"/>
        </w:rPr>
        <w:t>、党的十九大精神</w:t>
      </w:r>
      <w:r>
        <w:rPr>
          <w:rFonts w:eastAsia="仿宋_GB2312"/>
          <w:color w:val="000000"/>
          <w:sz w:val="32"/>
          <w:szCs w:val="32"/>
        </w:rPr>
        <w:t>、以习近平同志为核心的党中央治疆方略、特别是社会稳定和长治久安总目标等方面的研究有重大突破或填补空白；在学科发展或某一领域的研究方面有较大突破或填补国内空白；对解</w:t>
      </w:r>
      <w:r>
        <w:rPr>
          <w:rFonts w:eastAsia="仿宋_GB2312"/>
          <w:color w:val="222222"/>
          <w:sz w:val="32"/>
          <w:szCs w:val="32"/>
        </w:rPr>
        <w:t>决重大学术理论问题和实践问题有突破性贡献，得到学术界和社会的高度评价，产生了重大的经济效益或社会效益；对哲学社会科学理论知识的普及和推广应用有特别重大作用。</w:t>
      </w:r>
    </w:p>
    <w:p>
      <w:pPr>
        <w:keepNext w:val="0"/>
        <w:keepLines w:val="0"/>
        <w:pageBreakBefore w:val="0"/>
        <w:kinsoku/>
        <w:wordWrap/>
        <w:overflowPunct/>
        <w:topLinePunct w:val="0"/>
        <w:autoSpaceDE/>
        <w:autoSpaceDN/>
        <w:bidi w:val="0"/>
        <w:adjustRightInd/>
        <w:snapToGrid/>
        <w:spacing w:line="500" w:lineRule="exact"/>
        <w:textAlignment w:val="auto"/>
        <w:outlineLvl w:val="9"/>
        <w:rPr>
          <w:rFonts w:eastAsia="仿宋_GB2312"/>
          <w:color w:val="222222"/>
          <w:sz w:val="32"/>
          <w:szCs w:val="32"/>
        </w:rPr>
      </w:pPr>
      <w:r>
        <w:rPr>
          <w:rFonts w:eastAsia="仿宋_GB2312"/>
          <w:color w:val="222222"/>
          <w:sz w:val="32"/>
          <w:szCs w:val="32"/>
        </w:rPr>
        <w:t xml:space="preserve">    （二）二等奖：选题有较大意</w:t>
      </w:r>
      <w:r>
        <w:rPr>
          <w:rFonts w:eastAsia="仿宋_GB2312"/>
          <w:color w:val="000000"/>
          <w:sz w:val="32"/>
          <w:szCs w:val="32"/>
        </w:rPr>
        <w:t>义；在习近平新时代中国特色社会主义思想、</w:t>
      </w:r>
      <w:r>
        <w:rPr>
          <w:rFonts w:hint="eastAsia" w:eastAsia="仿宋_GB2312"/>
          <w:color w:val="000000"/>
          <w:sz w:val="32"/>
          <w:szCs w:val="32"/>
        </w:rPr>
        <w:t>党的十九大精神</w:t>
      </w:r>
      <w:r>
        <w:rPr>
          <w:rFonts w:eastAsia="仿宋_GB2312"/>
          <w:color w:val="000000"/>
          <w:sz w:val="32"/>
          <w:szCs w:val="32"/>
        </w:rPr>
        <w:t>、以习近平同志为核心的党中央治疆方略、特别是社会稳定和长治久安总目标等方面的研究有较大突破；在学科</w:t>
      </w:r>
      <w:r>
        <w:rPr>
          <w:rFonts w:eastAsia="仿宋_GB2312"/>
          <w:color w:val="222222"/>
          <w:sz w:val="32"/>
          <w:szCs w:val="32"/>
        </w:rPr>
        <w:t>发展或某一领域的研究方面有突破或填补区内空白；对探索解决重要的学术理论问题和实践问题有新观点、新见解，或应用了新资料或新方法，得到学术界和社会的较高评价，产生了较大的经济效益或社会效益；对哲学社会科学理论知识的普及和推广应用有重大作用。</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仿宋_GB2312"/>
          <w:color w:val="222222"/>
          <w:sz w:val="32"/>
          <w:szCs w:val="32"/>
        </w:rPr>
        <w:t>（三）三等奖及青年佳作奖：选题</w:t>
      </w:r>
      <w:r>
        <w:rPr>
          <w:rFonts w:eastAsia="仿宋_GB2312"/>
          <w:color w:val="000000"/>
          <w:sz w:val="32"/>
          <w:szCs w:val="32"/>
        </w:rPr>
        <w:t>较有意义；在习近平新时代中国特色社会主义思想、</w:t>
      </w:r>
      <w:r>
        <w:rPr>
          <w:rFonts w:hint="eastAsia" w:eastAsia="仿宋_GB2312"/>
          <w:color w:val="000000"/>
          <w:sz w:val="32"/>
          <w:szCs w:val="32"/>
        </w:rPr>
        <w:t>党的十九大精神</w:t>
      </w:r>
      <w:r>
        <w:rPr>
          <w:rFonts w:eastAsia="仿宋_GB2312"/>
          <w:color w:val="000000"/>
          <w:sz w:val="32"/>
          <w:szCs w:val="32"/>
        </w:rPr>
        <w:t>、以习近平同志为核心的党中央治疆方略、特别是社会稳定和长治久安总目标等方面的研究有突破；在学术领域的某些方面有独到见解，具有重要的学术理论价值，对学</w:t>
      </w:r>
      <w:r>
        <w:rPr>
          <w:rFonts w:eastAsia="仿宋_GB2312"/>
          <w:color w:val="222222"/>
          <w:sz w:val="32"/>
          <w:szCs w:val="32"/>
        </w:rPr>
        <w:t xml:space="preserve">科建设和解决学术理论问题或实践问题有积极作用，得到学术界和社会的好评，产生一定的经济效益或社会效益；对哲学社会科学理论知识的普及和推广应用有较大作用。 </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仿宋_GB2312"/>
          <w:color w:val="222222"/>
          <w:sz w:val="32"/>
          <w:szCs w:val="32"/>
        </w:rPr>
        <w:t>（四）优秀奖：选题有意</w:t>
      </w:r>
      <w:r>
        <w:rPr>
          <w:rFonts w:eastAsia="仿宋_GB2312"/>
          <w:color w:val="000000"/>
          <w:sz w:val="32"/>
          <w:szCs w:val="32"/>
        </w:rPr>
        <w:t>义；在习近平新时代中国特色社会主义思想、</w:t>
      </w:r>
      <w:r>
        <w:rPr>
          <w:rFonts w:hint="eastAsia" w:eastAsia="仿宋_GB2312"/>
          <w:color w:val="000000"/>
          <w:sz w:val="32"/>
          <w:szCs w:val="32"/>
        </w:rPr>
        <w:t>党的十九大精神</w:t>
      </w:r>
      <w:r>
        <w:rPr>
          <w:rFonts w:eastAsia="仿宋_GB2312"/>
          <w:color w:val="000000"/>
          <w:sz w:val="32"/>
          <w:szCs w:val="32"/>
        </w:rPr>
        <w:t>、以习近平同志为核心的党中央治疆方略、特别是社会稳定和长治久安总目标等方面的研究有较高</w:t>
      </w:r>
      <w:r>
        <w:rPr>
          <w:rFonts w:eastAsia="仿宋_GB2312"/>
          <w:color w:val="222222"/>
          <w:sz w:val="32"/>
          <w:szCs w:val="32"/>
        </w:rPr>
        <w:t>水平研究；在学科发展或某一领域的研究方面作出理论概括和阐述；对解决重大理论和实践问题有参考价值；对哲学社会科学理论知识的普及和推广应用有作用。</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sz w:val="32"/>
          <w:szCs w:val="32"/>
        </w:rPr>
      </w:pPr>
      <w:r>
        <w:rPr>
          <w:rFonts w:eastAsia="仿宋_GB2312"/>
          <w:color w:val="222222"/>
          <w:sz w:val="32"/>
          <w:szCs w:val="32"/>
        </w:rPr>
        <w:t>（五）荣誉奖：</w:t>
      </w:r>
      <w:r>
        <w:rPr>
          <w:rFonts w:eastAsia="仿宋_GB2312"/>
          <w:sz w:val="32"/>
          <w:szCs w:val="32"/>
        </w:rPr>
        <w:t>凡已获得省部级以上奖励的哲学社会科学研究成果，可视其社会影响力，授予荣誉奖。</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仿宋_GB2312"/>
          <w:color w:val="222222"/>
          <w:sz w:val="32"/>
          <w:szCs w:val="32"/>
        </w:rPr>
        <w:t>（六）特别奖：选题有特别重</w:t>
      </w:r>
      <w:r>
        <w:rPr>
          <w:rFonts w:eastAsia="仿宋_GB2312"/>
          <w:color w:val="000000"/>
          <w:sz w:val="32"/>
          <w:szCs w:val="32"/>
        </w:rPr>
        <w:t>大意义；在习近平新时代中国特色社会主义思想、</w:t>
      </w:r>
      <w:r>
        <w:rPr>
          <w:rFonts w:hint="eastAsia" w:eastAsia="仿宋_GB2312"/>
          <w:color w:val="000000"/>
          <w:sz w:val="32"/>
          <w:szCs w:val="32"/>
        </w:rPr>
        <w:t>党的十九大精神</w:t>
      </w:r>
      <w:r>
        <w:rPr>
          <w:rFonts w:eastAsia="仿宋_GB2312"/>
          <w:color w:val="000000"/>
          <w:sz w:val="32"/>
          <w:szCs w:val="32"/>
        </w:rPr>
        <w:t>、以习近平同志为核心的党中央治疆方略、特别是社会稳定和长治久安总目标等方面的研究有突破；在学科发</w:t>
      </w:r>
      <w:r>
        <w:rPr>
          <w:rFonts w:eastAsia="仿宋_GB2312"/>
          <w:color w:val="222222"/>
          <w:sz w:val="32"/>
          <w:szCs w:val="32"/>
        </w:rPr>
        <w:t>展或某一领域的研究方面有重大突破或填补空白；对解决重大学术理论和实践问题有重大贡献；在国外有较大影响或在国内有重大影响的。</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黑体"/>
          <w:color w:val="333333"/>
          <w:sz w:val="32"/>
          <w:szCs w:val="32"/>
        </w:rPr>
        <w:t>第十三条</w:t>
      </w:r>
      <w:r>
        <w:rPr>
          <w:rFonts w:eastAsia="仿宋_GB2312"/>
          <w:color w:val="222222"/>
          <w:sz w:val="32"/>
          <w:szCs w:val="32"/>
        </w:rPr>
        <w:t xml:space="preserve"> 评奖应当坚持的相关原则。</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仿宋_GB2312"/>
          <w:color w:val="222222"/>
          <w:sz w:val="32"/>
          <w:szCs w:val="32"/>
        </w:rPr>
        <w:t>（一）评审的条件、程序、组织和最终评定结果公开，接受社会监督。</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仿宋_GB2312"/>
          <w:color w:val="222222"/>
          <w:sz w:val="32"/>
          <w:szCs w:val="32"/>
        </w:rPr>
        <w:t xml:space="preserve">（二）择优选拔、宁缺毋滥。严格掌握一等奖和二等奖的评选标准，一等奖和二等奖达标成果不足的，名额可空缺；高一等级奖项空缺的指标，可调剂到低一等级奖项中使用。  </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仿宋_GB2312"/>
          <w:color w:val="222222"/>
          <w:sz w:val="32"/>
          <w:szCs w:val="32"/>
        </w:rPr>
        <w:t>（三）在获奖项目中，</w:t>
      </w:r>
      <w:r>
        <w:rPr>
          <w:rFonts w:eastAsia="仿宋_GB2312"/>
          <w:color w:val="000000"/>
          <w:sz w:val="32"/>
          <w:szCs w:val="32"/>
        </w:rPr>
        <w:t>围绕</w:t>
      </w:r>
      <w:r>
        <w:rPr>
          <w:rFonts w:eastAsia="仿宋_GB2312"/>
          <w:color w:val="222222"/>
          <w:sz w:val="32"/>
          <w:szCs w:val="32"/>
        </w:rPr>
        <w:t>新疆</w:t>
      </w:r>
      <w:r>
        <w:rPr>
          <w:rFonts w:eastAsia="仿宋_GB2312"/>
          <w:color w:val="000000"/>
          <w:sz w:val="32"/>
          <w:szCs w:val="32"/>
        </w:rPr>
        <w:t>社会稳定和长治久安总目标</w:t>
      </w:r>
      <w:r>
        <w:rPr>
          <w:rFonts w:eastAsia="仿宋_GB2312"/>
          <w:color w:val="222222"/>
          <w:sz w:val="32"/>
          <w:szCs w:val="32"/>
        </w:rPr>
        <w:t>的重大理论与实践问题的研究成果，应占较大比例。</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仿宋_GB2312"/>
          <w:color w:val="222222"/>
          <w:sz w:val="32"/>
          <w:szCs w:val="32"/>
        </w:rPr>
        <w:t>（四）在学科建设、学术观点、研究方法方面有创新的成果应得到特别鼓励。</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仿宋_GB2312"/>
          <w:color w:val="222222"/>
          <w:sz w:val="32"/>
          <w:szCs w:val="32"/>
        </w:rPr>
        <w:t>（五）兼顾不同类型、不同学科、不同研究方向的成果；兼顾地方、军队、新疆生产建设兵团的成果；兼顾各研究单位、教学单位、实际工作部门等不同单位作者的成果。</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仿宋_GB2312"/>
          <w:color w:val="222222"/>
          <w:sz w:val="32"/>
          <w:szCs w:val="32"/>
        </w:rPr>
        <w:t>（六）在同等条件下，青年作者、基层作者和少数民族作者用国家通用语言文字撰写的研究成果优先入选。</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p>
    <w:p>
      <w:pPr>
        <w:keepNext w:val="0"/>
        <w:keepLines w:val="0"/>
        <w:pageBreakBefore w:val="0"/>
        <w:kinsoku/>
        <w:wordWrap/>
        <w:overflowPunct/>
        <w:topLinePunct w:val="0"/>
        <w:autoSpaceDE/>
        <w:autoSpaceDN/>
        <w:bidi w:val="0"/>
        <w:adjustRightInd/>
        <w:snapToGrid/>
        <w:spacing w:line="500" w:lineRule="exact"/>
        <w:jc w:val="center"/>
        <w:textAlignment w:val="auto"/>
        <w:outlineLvl w:val="9"/>
        <w:rPr>
          <w:rFonts w:eastAsia="黑体"/>
          <w:color w:val="333333"/>
          <w:sz w:val="32"/>
          <w:szCs w:val="32"/>
        </w:rPr>
      </w:pPr>
      <w:r>
        <w:rPr>
          <w:rFonts w:eastAsia="黑体"/>
          <w:color w:val="333333"/>
          <w:sz w:val="32"/>
          <w:szCs w:val="32"/>
        </w:rPr>
        <w:t>第五章 评奖程序和方式</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黑体"/>
          <w:color w:val="333333"/>
          <w:sz w:val="32"/>
          <w:szCs w:val="32"/>
        </w:rPr>
        <w:t>第十四条</w:t>
      </w:r>
      <w:r>
        <w:rPr>
          <w:rFonts w:eastAsia="仿宋_GB2312"/>
          <w:color w:val="222222"/>
          <w:sz w:val="32"/>
          <w:szCs w:val="32"/>
        </w:rPr>
        <w:t xml:space="preserve"> 评奖的程序。</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仿宋_GB2312"/>
          <w:color w:val="222222"/>
          <w:sz w:val="32"/>
          <w:szCs w:val="32"/>
        </w:rPr>
        <w:t xml:space="preserve">（一）实行初评、复评和终评三级评审制度。评审以定量评分、署名评审和投票表决相结合的方式进行。 </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000000"/>
          <w:sz w:val="32"/>
          <w:szCs w:val="32"/>
        </w:rPr>
      </w:pPr>
      <w:r>
        <w:rPr>
          <w:rFonts w:eastAsia="仿宋_GB2312"/>
          <w:color w:val="222222"/>
          <w:sz w:val="32"/>
          <w:szCs w:val="32"/>
        </w:rPr>
        <w:t>（二）评奖的基本程序</w:t>
      </w:r>
      <w:r>
        <w:rPr>
          <w:rFonts w:eastAsia="仿宋_GB2312"/>
          <w:color w:val="000000"/>
          <w:sz w:val="32"/>
          <w:szCs w:val="32"/>
        </w:rPr>
        <w:t>是：推荐单位审读→申报→资格审查→审读→初评→复评→终评→公示→评奖领导小组核准→政府批准→表彰。</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黑体"/>
          <w:color w:val="333333"/>
          <w:sz w:val="32"/>
          <w:szCs w:val="32"/>
        </w:rPr>
        <w:t>第十五条</w:t>
      </w:r>
      <w:r>
        <w:rPr>
          <w:rFonts w:eastAsia="仿宋_GB2312"/>
          <w:color w:val="222222"/>
          <w:sz w:val="32"/>
          <w:szCs w:val="32"/>
        </w:rPr>
        <w:t xml:space="preserve"> </w:t>
      </w:r>
      <w:r>
        <w:rPr>
          <w:rFonts w:eastAsia="仿宋_GB2312"/>
          <w:color w:val="000000"/>
          <w:sz w:val="32"/>
          <w:szCs w:val="32"/>
        </w:rPr>
        <w:t>申报点的设立。</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仿宋_GB2312"/>
          <w:color w:val="222222"/>
          <w:sz w:val="32"/>
          <w:szCs w:val="32"/>
        </w:rPr>
        <w:t>（一）设立申报点须经正式批准、公布。具体事宜由评奖领导小组办公室与各相关单位协商。</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仿宋_GB2312"/>
          <w:color w:val="222222"/>
          <w:sz w:val="32"/>
          <w:szCs w:val="32"/>
        </w:rPr>
        <w:t>（二）自治区社科联所属各学会（协会、研究会）原则上均应设立申报点。</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仿宋_GB2312"/>
          <w:color w:val="222222"/>
          <w:sz w:val="32"/>
          <w:szCs w:val="32"/>
        </w:rPr>
        <w:t>（三）新疆社会科学院及自治区、新疆生产建设兵团各大专院校、党校，原则上均应设立申报点，自治区其他单位可根据需要设立申报点。</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仿宋_GB2312"/>
          <w:color w:val="222222"/>
          <w:sz w:val="32"/>
          <w:szCs w:val="32"/>
        </w:rPr>
        <w:t>（四）新疆军区政治部、新疆生产建设兵团党委宣传部、武警新疆总队政治部可单独设立申报点。</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仿宋_GB2312"/>
          <w:color w:val="222222"/>
          <w:sz w:val="32"/>
          <w:szCs w:val="32"/>
        </w:rPr>
        <w:t>（五）各地州市社科联原则上均应设立申报点。</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仿宋_GB2312"/>
          <w:color w:val="222222"/>
          <w:sz w:val="32"/>
          <w:szCs w:val="32"/>
        </w:rPr>
        <w:t>（六）自治区社科联评奖办公室直接设立申报点。</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000000"/>
          <w:sz w:val="32"/>
          <w:szCs w:val="32"/>
        </w:rPr>
      </w:pPr>
      <w:r>
        <w:rPr>
          <w:rFonts w:eastAsia="黑体"/>
          <w:color w:val="333333"/>
          <w:sz w:val="32"/>
          <w:szCs w:val="32"/>
        </w:rPr>
        <w:t>第十六条</w:t>
      </w:r>
      <w:r>
        <w:rPr>
          <w:rFonts w:eastAsia="仿宋_GB2312"/>
          <w:b/>
          <w:color w:val="000000"/>
          <w:sz w:val="32"/>
          <w:szCs w:val="32"/>
        </w:rPr>
        <w:t xml:space="preserve"> </w:t>
      </w:r>
      <w:r>
        <w:rPr>
          <w:rFonts w:eastAsia="仿宋_GB2312"/>
          <w:color w:val="000000"/>
          <w:sz w:val="32"/>
          <w:szCs w:val="32"/>
        </w:rPr>
        <w:t>申报点的职责。</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000000"/>
          <w:sz w:val="32"/>
          <w:szCs w:val="32"/>
        </w:rPr>
      </w:pPr>
      <w:r>
        <w:rPr>
          <w:rFonts w:eastAsia="仿宋_GB2312"/>
          <w:color w:val="000000"/>
          <w:sz w:val="32"/>
          <w:szCs w:val="32"/>
        </w:rPr>
        <w:t>（一）各申报点直接对评奖领导小组办公室负责。</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000000"/>
          <w:sz w:val="32"/>
          <w:szCs w:val="32"/>
        </w:rPr>
      </w:pPr>
      <w:r>
        <w:rPr>
          <w:rFonts w:eastAsia="仿宋_GB2312"/>
          <w:color w:val="000000"/>
          <w:sz w:val="32"/>
          <w:szCs w:val="32"/>
        </w:rPr>
        <w:t>（二）申报点负责接受申报成果并进行初步审查后，将申报成果上报评奖领导小组办公室。</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000000"/>
          <w:sz w:val="32"/>
          <w:szCs w:val="32"/>
        </w:rPr>
      </w:pPr>
      <w:r>
        <w:rPr>
          <w:rFonts w:eastAsia="仿宋_GB2312"/>
          <w:color w:val="000000"/>
          <w:sz w:val="32"/>
          <w:szCs w:val="32"/>
        </w:rPr>
        <w:t>（三）按照评奖领导小组办公室的要求做好参评成果的登录工作。</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黑体"/>
          <w:color w:val="333333"/>
          <w:sz w:val="32"/>
          <w:szCs w:val="32"/>
        </w:rPr>
        <w:t>第十七条</w:t>
      </w:r>
      <w:r>
        <w:rPr>
          <w:rFonts w:eastAsia="仿宋_GB2312"/>
          <w:color w:val="222222"/>
          <w:sz w:val="32"/>
          <w:szCs w:val="32"/>
        </w:rPr>
        <w:t xml:space="preserve"> 成果的申报。 </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仿宋_GB2312"/>
          <w:color w:val="222222"/>
          <w:sz w:val="32"/>
          <w:szCs w:val="32"/>
        </w:rPr>
        <w:t>（一）作者申报</w:t>
      </w:r>
    </w:p>
    <w:p>
      <w:pPr>
        <w:keepNext w:val="0"/>
        <w:keepLines w:val="0"/>
        <w:pageBreakBefore w:val="0"/>
        <w:kinsoku/>
        <w:wordWrap/>
        <w:overflowPunct/>
        <w:topLinePunct w:val="0"/>
        <w:autoSpaceDE/>
        <w:autoSpaceDN/>
        <w:bidi w:val="0"/>
        <w:adjustRightInd/>
        <w:snapToGrid/>
        <w:spacing w:line="500" w:lineRule="exact"/>
        <w:ind w:firstLine="720" w:firstLineChars="225"/>
        <w:textAlignment w:val="auto"/>
        <w:outlineLvl w:val="9"/>
        <w:rPr>
          <w:rFonts w:eastAsia="仿宋_GB2312"/>
          <w:color w:val="222222"/>
          <w:sz w:val="32"/>
          <w:szCs w:val="32"/>
        </w:rPr>
      </w:pPr>
      <w:r>
        <w:rPr>
          <w:rFonts w:eastAsia="仿宋_GB2312"/>
          <w:color w:val="222222"/>
          <w:sz w:val="32"/>
          <w:szCs w:val="32"/>
        </w:rPr>
        <w:t xml:space="preserve">1.申报人是自治区级各学会会员的，直接向所在学会的申报点申报； </w:t>
      </w:r>
    </w:p>
    <w:p>
      <w:pPr>
        <w:keepNext w:val="0"/>
        <w:keepLines w:val="0"/>
        <w:pageBreakBefore w:val="0"/>
        <w:kinsoku/>
        <w:wordWrap/>
        <w:overflowPunct/>
        <w:topLinePunct w:val="0"/>
        <w:autoSpaceDE/>
        <w:autoSpaceDN/>
        <w:bidi w:val="0"/>
        <w:adjustRightInd/>
        <w:snapToGrid/>
        <w:spacing w:line="500" w:lineRule="exact"/>
        <w:ind w:firstLine="720" w:firstLineChars="225"/>
        <w:textAlignment w:val="auto"/>
        <w:outlineLvl w:val="9"/>
        <w:rPr>
          <w:rFonts w:eastAsia="仿宋_GB2312"/>
          <w:color w:val="222222"/>
          <w:sz w:val="32"/>
          <w:szCs w:val="32"/>
        </w:rPr>
      </w:pPr>
      <w:r>
        <w:rPr>
          <w:rFonts w:eastAsia="仿宋_GB2312"/>
          <w:color w:val="222222"/>
          <w:sz w:val="32"/>
          <w:szCs w:val="32"/>
        </w:rPr>
        <w:t>2.各高校和科研院所的申报人，可直接向所在单位的申报点申报，亦可向所在学会申报点申报；</w:t>
      </w:r>
    </w:p>
    <w:p>
      <w:pPr>
        <w:keepNext w:val="0"/>
        <w:keepLines w:val="0"/>
        <w:pageBreakBefore w:val="0"/>
        <w:kinsoku/>
        <w:wordWrap/>
        <w:overflowPunct/>
        <w:topLinePunct w:val="0"/>
        <w:autoSpaceDE/>
        <w:autoSpaceDN/>
        <w:bidi w:val="0"/>
        <w:adjustRightInd/>
        <w:snapToGrid/>
        <w:spacing w:line="500" w:lineRule="exact"/>
        <w:ind w:firstLine="720" w:firstLineChars="225"/>
        <w:textAlignment w:val="auto"/>
        <w:outlineLvl w:val="9"/>
        <w:rPr>
          <w:rFonts w:eastAsia="仿宋_GB2312"/>
          <w:color w:val="222222"/>
          <w:sz w:val="32"/>
          <w:szCs w:val="32"/>
        </w:rPr>
      </w:pPr>
      <w:r>
        <w:rPr>
          <w:rFonts w:eastAsia="仿宋_GB2312"/>
          <w:color w:val="222222"/>
          <w:sz w:val="32"/>
          <w:szCs w:val="32"/>
        </w:rPr>
        <w:t xml:space="preserve">3.各地州市县的申报人，向所在地州市社科联所设立的申报点申报； </w:t>
      </w:r>
    </w:p>
    <w:p>
      <w:pPr>
        <w:keepNext w:val="0"/>
        <w:keepLines w:val="0"/>
        <w:pageBreakBefore w:val="0"/>
        <w:kinsoku/>
        <w:wordWrap/>
        <w:overflowPunct/>
        <w:topLinePunct w:val="0"/>
        <w:autoSpaceDE/>
        <w:autoSpaceDN/>
        <w:bidi w:val="0"/>
        <w:adjustRightInd/>
        <w:snapToGrid/>
        <w:spacing w:line="500" w:lineRule="exact"/>
        <w:ind w:firstLine="720" w:firstLineChars="225"/>
        <w:textAlignment w:val="auto"/>
        <w:outlineLvl w:val="9"/>
        <w:rPr>
          <w:rFonts w:eastAsia="仿宋_GB2312"/>
          <w:color w:val="222222"/>
          <w:sz w:val="32"/>
          <w:szCs w:val="32"/>
        </w:rPr>
      </w:pPr>
      <w:r>
        <w:rPr>
          <w:rFonts w:eastAsia="仿宋_GB2312"/>
          <w:color w:val="222222"/>
          <w:sz w:val="32"/>
          <w:szCs w:val="32"/>
        </w:rPr>
        <w:t>4.自治区直属机关、企事业单位的申报人和其他社会申报人，可直接向自治区社科联评奖办公室申报。</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仿宋_GB2312"/>
          <w:color w:val="222222"/>
          <w:sz w:val="32"/>
          <w:szCs w:val="32"/>
        </w:rPr>
        <w:t>（二）填写申报表</w:t>
      </w:r>
    </w:p>
    <w:p>
      <w:pPr>
        <w:keepNext w:val="0"/>
        <w:keepLines w:val="0"/>
        <w:pageBreakBefore w:val="0"/>
        <w:kinsoku/>
        <w:wordWrap/>
        <w:overflowPunct/>
        <w:topLinePunct w:val="0"/>
        <w:autoSpaceDE/>
        <w:autoSpaceDN/>
        <w:bidi w:val="0"/>
        <w:adjustRightInd/>
        <w:snapToGrid/>
        <w:spacing w:line="500" w:lineRule="exact"/>
        <w:ind w:firstLine="720" w:firstLineChars="225"/>
        <w:textAlignment w:val="auto"/>
        <w:outlineLvl w:val="9"/>
        <w:rPr>
          <w:rFonts w:eastAsia="仿宋_GB2312"/>
          <w:color w:val="222222"/>
          <w:sz w:val="32"/>
          <w:szCs w:val="32"/>
        </w:rPr>
      </w:pPr>
      <w:r>
        <w:rPr>
          <w:rFonts w:eastAsia="仿宋_GB2312"/>
          <w:color w:val="222222"/>
          <w:sz w:val="32"/>
          <w:szCs w:val="32"/>
        </w:rPr>
        <w:t>申报人须登录新疆社会科学网（http：//www.xjskw.org. cn）自治区哲学社会科学奖网上成果申报系统，填写《自治区第十二届哲学社会科学奖成果申报表》。</w:t>
      </w:r>
    </w:p>
    <w:p>
      <w:pPr>
        <w:keepNext w:val="0"/>
        <w:keepLines w:val="0"/>
        <w:pageBreakBefore w:val="0"/>
        <w:kinsoku/>
        <w:wordWrap/>
        <w:overflowPunct/>
        <w:topLinePunct w:val="0"/>
        <w:autoSpaceDE/>
        <w:autoSpaceDN/>
        <w:bidi w:val="0"/>
        <w:adjustRightInd/>
        <w:snapToGrid/>
        <w:spacing w:line="500" w:lineRule="exact"/>
        <w:ind w:firstLine="720" w:firstLineChars="225"/>
        <w:textAlignment w:val="auto"/>
        <w:outlineLvl w:val="9"/>
        <w:rPr>
          <w:rFonts w:eastAsia="仿宋_GB2312"/>
          <w:color w:val="000000"/>
          <w:sz w:val="32"/>
          <w:szCs w:val="32"/>
        </w:rPr>
      </w:pPr>
      <w:r>
        <w:rPr>
          <w:rFonts w:eastAsia="仿宋_GB2312"/>
          <w:color w:val="222222"/>
          <w:sz w:val="32"/>
          <w:szCs w:val="32"/>
        </w:rPr>
        <w:t>（三）提</w:t>
      </w:r>
      <w:r>
        <w:rPr>
          <w:rFonts w:eastAsia="仿宋_GB2312"/>
          <w:color w:val="000000"/>
          <w:sz w:val="32"/>
          <w:szCs w:val="32"/>
        </w:rPr>
        <w:t>交成果材料</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000000"/>
          <w:sz w:val="32"/>
          <w:szCs w:val="32"/>
        </w:rPr>
      </w:pPr>
      <w:r>
        <w:rPr>
          <w:rFonts w:eastAsia="仿宋_GB2312"/>
          <w:color w:val="000000"/>
          <w:sz w:val="32"/>
          <w:szCs w:val="32"/>
        </w:rPr>
        <w:t>1.作者推荐单位必须对申报成果和申报者进行全面审核，由负责人签署政审和推荐意见并加盖公章。</w:t>
      </w:r>
    </w:p>
    <w:p>
      <w:pPr>
        <w:keepNext w:val="0"/>
        <w:keepLines w:val="0"/>
        <w:pageBreakBefore w:val="0"/>
        <w:kinsoku/>
        <w:wordWrap/>
        <w:overflowPunct/>
        <w:topLinePunct w:val="0"/>
        <w:autoSpaceDE/>
        <w:autoSpaceDN/>
        <w:bidi w:val="0"/>
        <w:adjustRightInd/>
        <w:snapToGrid/>
        <w:spacing w:line="500" w:lineRule="exact"/>
        <w:textAlignment w:val="auto"/>
        <w:outlineLvl w:val="9"/>
        <w:rPr>
          <w:rFonts w:eastAsia="仿宋_GB2312"/>
          <w:color w:val="222222"/>
          <w:sz w:val="32"/>
          <w:szCs w:val="32"/>
        </w:rPr>
      </w:pPr>
      <w:r>
        <w:rPr>
          <w:rFonts w:eastAsia="仿宋_GB2312"/>
          <w:color w:val="000000"/>
          <w:sz w:val="32"/>
          <w:szCs w:val="32"/>
        </w:rPr>
        <w:t xml:space="preserve">    2.申报参评须提交成果材料一式3份（论文、研究报告、决策咨询文稿可提交一份原件和两份复印件），同时还须提交相应成果材料的电子版（pdf格式，不能为出</w:t>
      </w:r>
      <w:r>
        <w:rPr>
          <w:rFonts w:eastAsia="仿宋_GB2312"/>
          <w:color w:val="222222"/>
          <w:sz w:val="32"/>
          <w:szCs w:val="32"/>
        </w:rPr>
        <w:t>版社排版格式）；</w:t>
      </w:r>
    </w:p>
    <w:p>
      <w:pPr>
        <w:keepNext w:val="0"/>
        <w:keepLines w:val="0"/>
        <w:pageBreakBefore w:val="0"/>
        <w:kinsoku/>
        <w:wordWrap/>
        <w:overflowPunct/>
        <w:topLinePunct w:val="0"/>
        <w:autoSpaceDE/>
        <w:autoSpaceDN/>
        <w:bidi w:val="0"/>
        <w:adjustRightInd/>
        <w:snapToGrid/>
        <w:spacing w:line="500" w:lineRule="exact"/>
        <w:textAlignment w:val="auto"/>
        <w:outlineLvl w:val="9"/>
        <w:rPr>
          <w:rFonts w:eastAsia="仿宋_GB2312"/>
          <w:color w:val="222222"/>
          <w:sz w:val="32"/>
          <w:szCs w:val="32"/>
        </w:rPr>
      </w:pPr>
      <w:r>
        <w:rPr>
          <w:rFonts w:eastAsia="仿宋_GB2312"/>
          <w:color w:val="222222"/>
          <w:sz w:val="32"/>
          <w:szCs w:val="32"/>
        </w:rPr>
        <w:t xml:space="preserve">    3.证明其学术价值、社会影响的佐证材料，须提交一式3份，同时提交电子版；</w:t>
      </w:r>
    </w:p>
    <w:p>
      <w:pPr>
        <w:keepNext w:val="0"/>
        <w:keepLines w:val="0"/>
        <w:pageBreakBefore w:val="0"/>
        <w:kinsoku/>
        <w:wordWrap/>
        <w:overflowPunct/>
        <w:topLinePunct w:val="0"/>
        <w:autoSpaceDE/>
        <w:autoSpaceDN/>
        <w:bidi w:val="0"/>
        <w:adjustRightInd/>
        <w:snapToGrid/>
        <w:spacing w:line="500" w:lineRule="exact"/>
        <w:textAlignment w:val="auto"/>
        <w:outlineLvl w:val="9"/>
        <w:rPr>
          <w:rFonts w:eastAsia="仿宋_GB2312"/>
          <w:color w:val="222222"/>
          <w:sz w:val="32"/>
          <w:szCs w:val="32"/>
        </w:rPr>
      </w:pPr>
      <w:r>
        <w:rPr>
          <w:rFonts w:eastAsia="仿宋_GB2312"/>
          <w:color w:val="222222"/>
          <w:sz w:val="32"/>
          <w:szCs w:val="32"/>
        </w:rPr>
        <w:t xml:space="preserve">    4.最终获奖的成果原件，将由评奖领导小组办公室保留存档，所有申报材料一律不退。</w:t>
      </w:r>
    </w:p>
    <w:p>
      <w:pPr>
        <w:keepNext w:val="0"/>
        <w:keepLines w:val="0"/>
        <w:pageBreakBefore w:val="0"/>
        <w:kinsoku/>
        <w:wordWrap/>
        <w:overflowPunct/>
        <w:topLinePunct w:val="0"/>
        <w:autoSpaceDE/>
        <w:autoSpaceDN/>
        <w:bidi w:val="0"/>
        <w:adjustRightInd/>
        <w:snapToGrid/>
        <w:spacing w:line="500" w:lineRule="exact"/>
        <w:ind w:firstLine="720" w:firstLineChars="225"/>
        <w:textAlignment w:val="auto"/>
        <w:outlineLvl w:val="9"/>
        <w:rPr>
          <w:rFonts w:eastAsia="仿宋_GB2312"/>
          <w:color w:val="222222"/>
          <w:sz w:val="32"/>
          <w:szCs w:val="32"/>
        </w:rPr>
      </w:pPr>
      <w:r>
        <w:rPr>
          <w:rFonts w:eastAsia="仿宋_GB2312"/>
          <w:color w:val="222222"/>
          <w:sz w:val="32"/>
          <w:szCs w:val="32"/>
        </w:rPr>
        <w:t>（四）非国家通用语言文字撰写的参评成果。</w:t>
      </w:r>
    </w:p>
    <w:p>
      <w:pPr>
        <w:keepNext w:val="0"/>
        <w:keepLines w:val="0"/>
        <w:pageBreakBefore w:val="0"/>
        <w:kinsoku/>
        <w:wordWrap/>
        <w:overflowPunct/>
        <w:topLinePunct w:val="0"/>
        <w:autoSpaceDE/>
        <w:autoSpaceDN/>
        <w:bidi w:val="0"/>
        <w:adjustRightInd/>
        <w:snapToGrid/>
        <w:spacing w:line="500" w:lineRule="exact"/>
        <w:ind w:firstLine="720" w:firstLineChars="225"/>
        <w:textAlignment w:val="auto"/>
        <w:outlineLvl w:val="9"/>
        <w:rPr>
          <w:rFonts w:eastAsia="仿宋_GB2312"/>
          <w:color w:val="222222"/>
          <w:sz w:val="32"/>
          <w:szCs w:val="32"/>
        </w:rPr>
      </w:pPr>
      <w:r>
        <w:rPr>
          <w:rFonts w:eastAsia="仿宋_GB2312"/>
          <w:color w:val="222222"/>
          <w:sz w:val="32"/>
          <w:szCs w:val="32"/>
        </w:rPr>
        <w:t>1.在提交著作类参评成果时，还须同时提交1万字以上重要观点摘要的国家通用语言文字译文；</w:t>
      </w:r>
    </w:p>
    <w:p>
      <w:pPr>
        <w:keepNext w:val="0"/>
        <w:keepLines w:val="0"/>
        <w:pageBreakBefore w:val="0"/>
        <w:kinsoku/>
        <w:wordWrap/>
        <w:overflowPunct/>
        <w:topLinePunct w:val="0"/>
        <w:autoSpaceDE/>
        <w:autoSpaceDN/>
        <w:bidi w:val="0"/>
        <w:adjustRightInd/>
        <w:snapToGrid/>
        <w:spacing w:line="500" w:lineRule="exact"/>
        <w:ind w:firstLine="720" w:firstLineChars="225"/>
        <w:textAlignment w:val="auto"/>
        <w:outlineLvl w:val="9"/>
        <w:rPr>
          <w:rFonts w:eastAsia="仿宋_GB2312"/>
          <w:color w:val="222222"/>
          <w:sz w:val="32"/>
          <w:szCs w:val="32"/>
        </w:rPr>
      </w:pPr>
      <w:r>
        <w:rPr>
          <w:rFonts w:eastAsia="仿宋_GB2312"/>
          <w:color w:val="222222"/>
          <w:sz w:val="32"/>
          <w:szCs w:val="32"/>
        </w:rPr>
        <w:t>2.在提交论文和研究报告类参评成果时，还须同时提交全文的国家通用语言文字译文。</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黑体"/>
          <w:color w:val="333333"/>
          <w:sz w:val="32"/>
          <w:szCs w:val="32"/>
        </w:rPr>
        <w:t>第十八条</w:t>
      </w:r>
      <w:r>
        <w:rPr>
          <w:rFonts w:eastAsia="仿宋_GB2312"/>
          <w:color w:val="222222"/>
          <w:sz w:val="32"/>
          <w:szCs w:val="32"/>
        </w:rPr>
        <w:t xml:space="preserve"> 申报参评成果的作者、申报人和申报数量。</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仿宋_GB2312"/>
          <w:color w:val="222222"/>
          <w:sz w:val="32"/>
          <w:szCs w:val="32"/>
        </w:rPr>
        <w:t>（一）申报参评成果的作者及成员一律以成果发表（公开发表、结项、提交国家各级部门使用）时的署名为准。</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仿宋_GB2312"/>
          <w:color w:val="222222"/>
          <w:sz w:val="32"/>
          <w:szCs w:val="32"/>
        </w:rPr>
        <w:t>（二）参评成果必须以成果作者名义申报。署名多人的成果为联名成果，应联名申报；署名集体的为集体成果，应以集体名义申报。联名成果和集体成果中的任何个人都不能独立视为成果作者。</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仿宋_GB2312"/>
          <w:color w:val="222222"/>
          <w:sz w:val="32"/>
          <w:szCs w:val="32"/>
        </w:rPr>
        <w:t>（三）联名成果申报要征得前三位作者的签名同意；集体成果申报要征得该集体所在单位或主管单位的同意。</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000000"/>
          <w:sz w:val="32"/>
          <w:szCs w:val="32"/>
        </w:rPr>
      </w:pPr>
      <w:r>
        <w:rPr>
          <w:rFonts w:eastAsia="仿宋_GB2312"/>
          <w:color w:val="222222"/>
          <w:sz w:val="32"/>
          <w:szCs w:val="32"/>
        </w:rPr>
        <w:t>（四）</w:t>
      </w:r>
      <w:r>
        <w:rPr>
          <w:rFonts w:eastAsia="仿宋_GB2312"/>
          <w:color w:val="000000"/>
          <w:sz w:val="32"/>
          <w:szCs w:val="32"/>
        </w:rPr>
        <w:t>联名成果和集体成果必须由第一作者提出申报。</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FF0000"/>
          <w:sz w:val="32"/>
          <w:szCs w:val="32"/>
        </w:rPr>
      </w:pPr>
      <w:r>
        <w:rPr>
          <w:rFonts w:eastAsia="仿宋_GB2312"/>
          <w:color w:val="000000"/>
          <w:sz w:val="32"/>
          <w:szCs w:val="32"/>
        </w:rPr>
        <w:t>（五）个人成果申报参评以1项为限；联名成果申报参评，以2项为限（含个人单独申报的1项在内）；以单位署名的集体成果申报参评，数量不限。</w:t>
      </w:r>
      <w:r>
        <w:rPr>
          <w:rFonts w:eastAsia="仿宋_GB2312"/>
          <w:color w:val="FF0000"/>
          <w:sz w:val="32"/>
          <w:szCs w:val="32"/>
        </w:rPr>
        <w:t xml:space="preserve"> </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黑体"/>
          <w:color w:val="333333"/>
          <w:sz w:val="32"/>
          <w:szCs w:val="32"/>
        </w:rPr>
        <w:t>第十九条</w:t>
      </w:r>
      <w:r>
        <w:rPr>
          <w:rFonts w:eastAsia="仿宋_GB2312"/>
          <w:color w:val="222222"/>
          <w:sz w:val="32"/>
          <w:szCs w:val="32"/>
        </w:rPr>
        <w:t xml:space="preserve"> 申报参评成果的登录。</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仿宋_GB2312"/>
          <w:color w:val="222222"/>
          <w:sz w:val="32"/>
          <w:szCs w:val="32"/>
        </w:rPr>
        <w:t>（一）各申报点将参评申报材料及登录数据按照《自治区第十二届哲学社会科学奖成果申报汇总表》的要求认真填写，并报送至评奖领导小组办公室（汇总表及电子版）。</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仿宋_GB2312"/>
          <w:color w:val="222222"/>
          <w:sz w:val="32"/>
          <w:szCs w:val="32"/>
        </w:rPr>
        <w:t>（二）评奖领导小组办公室负责所有申报参评成果的汇总和归档，并对所有具备参评资格的成果进行分类、分组和统计。</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黑体"/>
          <w:color w:val="333333"/>
          <w:sz w:val="32"/>
          <w:szCs w:val="32"/>
        </w:rPr>
        <w:t>第二十条</w:t>
      </w:r>
      <w:r>
        <w:rPr>
          <w:rFonts w:eastAsia="仿宋_GB2312"/>
          <w:color w:val="222222"/>
          <w:sz w:val="32"/>
          <w:szCs w:val="32"/>
        </w:rPr>
        <w:t xml:space="preserve"> 申报成果的参评资格审查。 </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仿宋_GB2312"/>
          <w:color w:val="222222"/>
          <w:sz w:val="32"/>
          <w:szCs w:val="32"/>
        </w:rPr>
        <w:t xml:space="preserve">（一）申报成果的参评资格审查在初评之前进行。 </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仿宋_GB2312"/>
          <w:color w:val="222222"/>
          <w:sz w:val="32"/>
          <w:szCs w:val="32"/>
        </w:rPr>
        <w:t>（二）申报成果的参评资格审查包括：</w:t>
      </w:r>
    </w:p>
    <w:p>
      <w:pPr>
        <w:keepNext w:val="0"/>
        <w:keepLines w:val="0"/>
        <w:pageBreakBefore w:val="0"/>
        <w:kinsoku/>
        <w:wordWrap/>
        <w:overflowPunct/>
        <w:topLinePunct w:val="0"/>
        <w:autoSpaceDE/>
        <w:autoSpaceDN/>
        <w:bidi w:val="0"/>
        <w:adjustRightInd/>
        <w:snapToGrid/>
        <w:spacing w:line="500" w:lineRule="exact"/>
        <w:ind w:firstLine="720" w:firstLineChars="225"/>
        <w:textAlignment w:val="auto"/>
        <w:outlineLvl w:val="9"/>
        <w:rPr>
          <w:rFonts w:eastAsia="仿宋_GB2312"/>
          <w:color w:val="222222"/>
          <w:sz w:val="32"/>
          <w:szCs w:val="32"/>
        </w:rPr>
      </w:pPr>
      <w:r>
        <w:rPr>
          <w:rFonts w:eastAsia="仿宋_GB2312"/>
          <w:color w:val="222222"/>
          <w:sz w:val="32"/>
          <w:szCs w:val="32"/>
        </w:rPr>
        <w:t>1.是否符合评奖范围和对象的规定；</w:t>
      </w:r>
    </w:p>
    <w:p>
      <w:pPr>
        <w:keepNext w:val="0"/>
        <w:keepLines w:val="0"/>
        <w:pageBreakBefore w:val="0"/>
        <w:kinsoku/>
        <w:wordWrap/>
        <w:overflowPunct/>
        <w:topLinePunct w:val="0"/>
        <w:autoSpaceDE/>
        <w:autoSpaceDN/>
        <w:bidi w:val="0"/>
        <w:adjustRightInd/>
        <w:snapToGrid/>
        <w:spacing w:line="500" w:lineRule="exact"/>
        <w:ind w:firstLine="720" w:firstLineChars="225"/>
        <w:textAlignment w:val="auto"/>
        <w:outlineLvl w:val="9"/>
        <w:rPr>
          <w:rFonts w:eastAsia="仿宋_GB2312"/>
          <w:color w:val="222222"/>
          <w:sz w:val="32"/>
          <w:szCs w:val="32"/>
        </w:rPr>
      </w:pPr>
      <w:r>
        <w:rPr>
          <w:rFonts w:eastAsia="仿宋_GB2312"/>
          <w:color w:val="222222"/>
          <w:sz w:val="32"/>
          <w:szCs w:val="32"/>
        </w:rPr>
        <w:t xml:space="preserve">2.申报表的内容是否完整，是否与申报成果的信息一致； </w:t>
      </w:r>
    </w:p>
    <w:p>
      <w:pPr>
        <w:keepNext w:val="0"/>
        <w:keepLines w:val="0"/>
        <w:pageBreakBefore w:val="0"/>
        <w:kinsoku/>
        <w:wordWrap/>
        <w:overflowPunct/>
        <w:topLinePunct w:val="0"/>
        <w:autoSpaceDE/>
        <w:autoSpaceDN/>
        <w:bidi w:val="0"/>
        <w:adjustRightInd/>
        <w:snapToGrid/>
        <w:spacing w:line="500" w:lineRule="exact"/>
        <w:ind w:firstLine="720" w:firstLineChars="225"/>
        <w:textAlignment w:val="auto"/>
        <w:outlineLvl w:val="9"/>
        <w:rPr>
          <w:rFonts w:eastAsia="仿宋_GB2312"/>
          <w:color w:val="222222"/>
          <w:sz w:val="32"/>
          <w:szCs w:val="32"/>
        </w:rPr>
      </w:pPr>
      <w:r>
        <w:rPr>
          <w:rFonts w:eastAsia="仿宋_GB2312"/>
          <w:color w:val="222222"/>
          <w:sz w:val="32"/>
          <w:szCs w:val="32"/>
        </w:rPr>
        <w:t>3.成果作者是否与成果署名一致；</w:t>
      </w:r>
    </w:p>
    <w:p>
      <w:pPr>
        <w:keepNext w:val="0"/>
        <w:keepLines w:val="0"/>
        <w:pageBreakBefore w:val="0"/>
        <w:kinsoku/>
        <w:wordWrap/>
        <w:overflowPunct/>
        <w:topLinePunct w:val="0"/>
        <w:autoSpaceDE/>
        <w:autoSpaceDN/>
        <w:bidi w:val="0"/>
        <w:adjustRightInd/>
        <w:snapToGrid/>
        <w:spacing w:line="500" w:lineRule="exact"/>
        <w:ind w:firstLine="720" w:firstLineChars="225"/>
        <w:textAlignment w:val="auto"/>
        <w:outlineLvl w:val="9"/>
        <w:rPr>
          <w:rFonts w:eastAsia="仿宋_GB2312"/>
          <w:color w:val="222222"/>
          <w:sz w:val="32"/>
          <w:szCs w:val="32"/>
        </w:rPr>
      </w:pPr>
      <w:r>
        <w:rPr>
          <w:rFonts w:eastAsia="仿宋_GB2312"/>
          <w:color w:val="222222"/>
          <w:sz w:val="32"/>
          <w:szCs w:val="32"/>
        </w:rPr>
        <w:t>4.是否符合关于申报人和申报数量的规定；</w:t>
      </w:r>
    </w:p>
    <w:p>
      <w:pPr>
        <w:keepNext w:val="0"/>
        <w:keepLines w:val="0"/>
        <w:pageBreakBefore w:val="0"/>
        <w:kinsoku/>
        <w:wordWrap/>
        <w:overflowPunct/>
        <w:topLinePunct w:val="0"/>
        <w:autoSpaceDE/>
        <w:autoSpaceDN/>
        <w:bidi w:val="0"/>
        <w:adjustRightInd/>
        <w:snapToGrid/>
        <w:spacing w:line="500" w:lineRule="exact"/>
        <w:ind w:firstLine="720" w:firstLineChars="225"/>
        <w:textAlignment w:val="auto"/>
        <w:outlineLvl w:val="9"/>
        <w:rPr>
          <w:rFonts w:eastAsia="仿宋_GB2312"/>
          <w:color w:val="222222"/>
          <w:sz w:val="32"/>
          <w:szCs w:val="32"/>
        </w:rPr>
      </w:pPr>
      <w:r>
        <w:rPr>
          <w:rFonts w:eastAsia="仿宋_GB2312"/>
          <w:color w:val="222222"/>
          <w:sz w:val="32"/>
          <w:szCs w:val="32"/>
        </w:rPr>
        <w:t>5.申报成果是否真实、完整；</w:t>
      </w:r>
    </w:p>
    <w:p>
      <w:pPr>
        <w:keepNext w:val="0"/>
        <w:keepLines w:val="0"/>
        <w:pageBreakBefore w:val="0"/>
        <w:kinsoku/>
        <w:wordWrap/>
        <w:overflowPunct/>
        <w:topLinePunct w:val="0"/>
        <w:autoSpaceDE/>
        <w:autoSpaceDN/>
        <w:bidi w:val="0"/>
        <w:adjustRightInd/>
        <w:snapToGrid/>
        <w:spacing w:line="500" w:lineRule="exact"/>
        <w:ind w:firstLine="720" w:firstLineChars="225"/>
        <w:textAlignment w:val="auto"/>
        <w:outlineLvl w:val="9"/>
        <w:rPr>
          <w:rFonts w:eastAsia="仿宋_GB2312"/>
          <w:color w:val="222222"/>
          <w:sz w:val="32"/>
          <w:szCs w:val="32"/>
        </w:rPr>
      </w:pPr>
      <w:r>
        <w:rPr>
          <w:rFonts w:eastAsia="仿宋_GB2312"/>
          <w:color w:val="222222"/>
          <w:sz w:val="32"/>
          <w:szCs w:val="32"/>
        </w:rPr>
        <w:t>6.各推荐单位的推荐审核意见是否符合要求。</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仿宋_GB2312"/>
          <w:color w:val="222222"/>
          <w:sz w:val="32"/>
          <w:szCs w:val="32"/>
        </w:rPr>
        <w:t>（三）对部分重点参评成果，报送自治区审读中心进行审读，并由专家出具明确的审读意见并签字。</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仿宋_GB2312"/>
          <w:color w:val="222222"/>
          <w:sz w:val="32"/>
          <w:szCs w:val="32"/>
        </w:rPr>
        <w:t>（四）经审查不具备参评资格的申报成果不计入实际参评成果总数。</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黑体"/>
          <w:color w:val="333333"/>
          <w:sz w:val="32"/>
          <w:szCs w:val="32"/>
        </w:rPr>
        <w:t>第二十一条</w:t>
      </w:r>
      <w:r>
        <w:rPr>
          <w:rFonts w:eastAsia="仿宋_GB2312"/>
          <w:color w:val="222222"/>
          <w:sz w:val="32"/>
          <w:szCs w:val="32"/>
        </w:rPr>
        <w:t xml:space="preserve"> 初评组的组建。</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仿宋_GB2312"/>
          <w:color w:val="222222"/>
          <w:sz w:val="32"/>
          <w:szCs w:val="32"/>
        </w:rPr>
        <w:t>（一）初评组由评奖领导小组授权办公室负责组建。初评委从评奖专家库中抽取。</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仿宋_GB2312"/>
          <w:color w:val="000000"/>
          <w:sz w:val="32"/>
          <w:szCs w:val="32"/>
        </w:rPr>
        <w:t>（二）根据申报成果数量和学科分类，设</w:t>
      </w:r>
      <w:r>
        <w:rPr>
          <w:rFonts w:eastAsia="仿宋_GB2312"/>
          <w:color w:val="222222"/>
          <w:sz w:val="32"/>
          <w:szCs w:val="32"/>
        </w:rPr>
        <w:t>立10～15个初评组，可根据需要增补或合并。</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仿宋_GB2312"/>
          <w:color w:val="222222"/>
          <w:sz w:val="32"/>
          <w:szCs w:val="32"/>
        </w:rPr>
        <w:t>（三）</w:t>
      </w:r>
      <w:r>
        <w:rPr>
          <w:rFonts w:eastAsia="仿宋_GB2312"/>
          <w:color w:val="000000"/>
          <w:sz w:val="32"/>
          <w:szCs w:val="32"/>
        </w:rPr>
        <w:t>初评组一般由5～9名具有副高级以上专业技术职务的评委组成。每组设组长1名，副组长1～2名。</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000000"/>
          <w:sz w:val="32"/>
          <w:szCs w:val="32"/>
          <w:u w:val="single"/>
        </w:rPr>
      </w:pPr>
      <w:r>
        <w:rPr>
          <w:rFonts w:eastAsia="仿宋_GB2312"/>
          <w:color w:val="000000"/>
          <w:sz w:val="32"/>
          <w:szCs w:val="32"/>
        </w:rPr>
        <w:t>（四）同一个单位在同一学科组的评选专家不超过2人。</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仿宋_GB2312"/>
          <w:color w:val="222222"/>
          <w:sz w:val="32"/>
          <w:szCs w:val="32"/>
        </w:rPr>
        <w:t>（五）初评组负责相应学科、专业的评审，其评审的成果由评奖领导小组办公室统一分配。</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黑体"/>
          <w:color w:val="333333"/>
          <w:sz w:val="32"/>
          <w:szCs w:val="32"/>
        </w:rPr>
        <w:t>第二十二条</w:t>
      </w:r>
      <w:r>
        <w:rPr>
          <w:rFonts w:eastAsia="仿宋_GB2312"/>
          <w:color w:val="222222"/>
          <w:sz w:val="32"/>
          <w:szCs w:val="32"/>
        </w:rPr>
        <w:t xml:space="preserve"> 初评阶段的任务和要求。</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仿宋_GB2312"/>
          <w:color w:val="222222"/>
          <w:sz w:val="32"/>
          <w:szCs w:val="32"/>
        </w:rPr>
        <w:t xml:space="preserve">（一）初评阶段的任务。 </w:t>
      </w:r>
    </w:p>
    <w:p>
      <w:pPr>
        <w:keepNext w:val="0"/>
        <w:keepLines w:val="0"/>
        <w:pageBreakBefore w:val="0"/>
        <w:kinsoku/>
        <w:wordWrap/>
        <w:overflowPunct/>
        <w:topLinePunct w:val="0"/>
        <w:autoSpaceDE/>
        <w:autoSpaceDN/>
        <w:bidi w:val="0"/>
        <w:adjustRightInd/>
        <w:snapToGrid/>
        <w:spacing w:line="500" w:lineRule="exact"/>
        <w:ind w:firstLine="720" w:firstLineChars="225"/>
        <w:textAlignment w:val="auto"/>
        <w:outlineLvl w:val="9"/>
        <w:rPr>
          <w:rFonts w:eastAsia="仿宋_GB2312"/>
          <w:color w:val="222222"/>
          <w:sz w:val="32"/>
          <w:szCs w:val="32"/>
        </w:rPr>
      </w:pPr>
      <w:r>
        <w:rPr>
          <w:rFonts w:eastAsia="仿宋_GB2312"/>
          <w:color w:val="222222"/>
          <w:sz w:val="32"/>
          <w:szCs w:val="32"/>
        </w:rPr>
        <w:t>1.对参评成果进行全面审核并作出基本评价；</w:t>
      </w:r>
    </w:p>
    <w:p>
      <w:pPr>
        <w:keepNext w:val="0"/>
        <w:keepLines w:val="0"/>
        <w:pageBreakBefore w:val="0"/>
        <w:kinsoku/>
        <w:wordWrap/>
        <w:overflowPunct/>
        <w:topLinePunct w:val="0"/>
        <w:autoSpaceDE/>
        <w:autoSpaceDN/>
        <w:bidi w:val="0"/>
        <w:adjustRightInd/>
        <w:snapToGrid/>
        <w:spacing w:line="500" w:lineRule="exact"/>
        <w:ind w:firstLine="720" w:firstLineChars="225"/>
        <w:textAlignment w:val="auto"/>
        <w:outlineLvl w:val="9"/>
        <w:rPr>
          <w:rFonts w:eastAsia="仿宋_GB2312"/>
          <w:color w:val="222222"/>
          <w:sz w:val="32"/>
          <w:szCs w:val="32"/>
        </w:rPr>
      </w:pPr>
      <w:r>
        <w:rPr>
          <w:rFonts w:eastAsia="仿宋_GB2312"/>
          <w:color w:val="222222"/>
          <w:sz w:val="32"/>
          <w:szCs w:val="32"/>
        </w:rPr>
        <w:t>2.对参评成果进行初选，推荐其中的60%，淘汰其中的40％；</w:t>
      </w:r>
    </w:p>
    <w:p>
      <w:pPr>
        <w:keepNext w:val="0"/>
        <w:keepLines w:val="0"/>
        <w:pageBreakBefore w:val="0"/>
        <w:kinsoku/>
        <w:wordWrap/>
        <w:overflowPunct/>
        <w:topLinePunct w:val="0"/>
        <w:autoSpaceDE/>
        <w:autoSpaceDN/>
        <w:bidi w:val="0"/>
        <w:adjustRightInd/>
        <w:snapToGrid/>
        <w:spacing w:line="500" w:lineRule="exact"/>
        <w:ind w:firstLine="720" w:firstLineChars="225"/>
        <w:textAlignment w:val="auto"/>
        <w:outlineLvl w:val="9"/>
        <w:rPr>
          <w:rFonts w:eastAsia="仿宋_GB2312"/>
          <w:color w:val="222222"/>
          <w:sz w:val="32"/>
          <w:szCs w:val="32"/>
        </w:rPr>
      </w:pPr>
      <w:r>
        <w:rPr>
          <w:rFonts w:eastAsia="仿宋_GB2312"/>
          <w:color w:val="222222"/>
          <w:sz w:val="32"/>
          <w:szCs w:val="32"/>
        </w:rPr>
        <w:t>3.统计工作由评奖办公室负责；</w:t>
      </w:r>
    </w:p>
    <w:p>
      <w:pPr>
        <w:keepNext w:val="0"/>
        <w:keepLines w:val="0"/>
        <w:pageBreakBefore w:val="0"/>
        <w:kinsoku/>
        <w:wordWrap/>
        <w:overflowPunct/>
        <w:topLinePunct w:val="0"/>
        <w:autoSpaceDE/>
        <w:autoSpaceDN/>
        <w:bidi w:val="0"/>
        <w:adjustRightInd/>
        <w:snapToGrid/>
        <w:spacing w:line="500" w:lineRule="exact"/>
        <w:ind w:firstLine="720" w:firstLineChars="225"/>
        <w:textAlignment w:val="auto"/>
        <w:outlineLvl w:val="9"/>
        <w:rPr>
          <w:rFonts w:eastAsia="仿宋_GB2312"/>
          <w:color w:val="222222"/>
          <w:sz w:val="32"/>
          <w:szCs w:val="32"/>
        </w:rPr>
      </w:pPr>
      <w:r>
        <w:rPr>
          <w:rFonts w:eastAsia="仿宋_GB2312"/>
          <w:color w:val="222222"/>
          <w:sz w:val="32"/>
          <w:szCs w:val="32"/>
        </w:rPr>
        <w:t xml:space="preserve">4.对推荐参评成果的学科分组提出建议。 </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仿宋_GB2312"/>
          <w:color w:val="222222"/>
          <w:sz w:val="32"/>
          <w:szCs w:val="32"/>
        </w:rPr>
        <w:t>（二）初评阶段的要求</w:t>
      </w:r>
    </w:p>
    <w:p>
      <w:pPr>
        <w:keepNext w:val="0"/>
        <w:keepLines w:val="0"/>
        <w:pageBreakBefore w:val="0"/>
        <w:kinsoku/>
        <w:wordWrap/>
        <w:overflowPunct/>
        <w:topLinePunct w:val="0"/>
        <w:autoSpaceDE/>
        <w:autoSpaceDN/>
        <w:bidi w:val="0"/>
        <w:adjustRightInd/>
        <w:snapToGrid/>
        <w:spacing w:line="500" w:lineRule="exact"/>
        <w:ind w:firstLine="720" w:firstLineChars="225"/>
        <w:textAlignment w:val="auto"/>
        <w:outlineLvl w:val="9"/>
        <w:rPr>
          <w:rFonts w:eastAsia="仿宋_GB2312"/>
          <w:color w:val="222222"/>
          <w:sz w:val="32"/>
          <w:szCs w:val="32"/>
        </w:rPr>
      </w:pPr>
      <w:r>
        <w:rPr>
          <w:rFonts w:eastAsia="仿宋_GB2312"/>
          <w:color w:val="222222"/>
          <w:sz w:val="32"/>
          <w:szCs w:val="32"/>
        </w:rPr>
        <w:t>1.择优推荐；</w:t>
      </w:r>
    </w:p>
    <w:p>
      <w:pPr>
        <w:keepNext w:val="0"/>
        <w:keepLines w:val="0"/>
        <w:pageBreakBefore w:val="0"/>
        <w:kinsoku/>
        <w:wordWrap/>
        <w:overflowPunct/>
        <w:topLinePunct w:val="0"/>
        <w:autoSpaceDE/>
        <w:autoSpaceDN/>
        <w:bidi w:val="0"/>
        <w:adjustRightInd/>
        <w:snapToGrid/>
        <w:spacing w:line="500" w:lineRule="exact"/>
        <w:ind w:firstLine="720" w:firstLineChars="225"/>
        <w:textAlignment w:val="auto"/>
        <w:outlineLvl w:val="9"/>
        <w:rPr>
          <w:rFonts w:eastAsia="仿宋_GB2312"/>
          <w:color w:val="222222"/>
          <w:sz w:val="32"/>
          <w:szCs w:val="32"/>
        </w:rPr>
      </w:pPr>
      <w:r>
        <w:rPr>
          <w:rFonts w:eastAsia="仿宋_GB2312"/>
          <w:color w:val="222222"/>
          <w:sz w:val="32"/>
          <w:szCs w:val="32"/>
        </w:rPr>
        <w:t>2.初评只确定是否推荐，不涉及奖项等级。</w:t>
      </w:r>
    </w:p>
    <w:p>
      <w:pPr>
        <w:keepNext w:val="0"/>
        <w:keepLines w:val="0"/>
        <w:pageBreakBefore w:val="0"/>
        <w:kinsoku/>
        <w:wordWrap/>
        <w:overflowPunct/>
        <w:topLinePunct w:val="0"/>
        <w:autoSpaceDE/>
        <w:autoSpaceDN/>
        <w:bidi w:val="0"/>
        <w:adjustRightInd/>
        <w:snapToGrid/>
        <w:spacing w:line="500" w:lineRule="exact"/>
        <w:ind w:firstLine="720" w:firstLineChars="225"/>
        <w:textAlignment w:val="auto"/>
        <w:outlineLvl w:val="9"/>
        <w:rPr>
          <w:rFonts w:eastAsia="仿宋_GB2312"/>
          <w:color w:val="222222"/>
          <w:sz w:val="32"/>
          <w:szCs w:val="32"/>
        </w:rPr>
      </w:pPr>
      <w:r>
        <w:rPr>
          <w:rFonts w:eastAsia="黑体"/>
          <w:color w:val="333333"/>
          <w:sz w:val="32"/>
          <w:szCs w:val="32"/>
        </w:rPr>
        <w:t>第二十三条</w:t>
      </w:r>
      <w:r>
        <w:rPr>
          <w:rFonts w:eastAsia="仿宋_GB2312"/>
          <w:color w:val="222222"/>
          <w:sz w:val="32"/>
          <w:szCs w:val="32"/>
        </w:rPr>
        <w:t xml:space="preserve"> 初评的程序和方法。</w:t>
      </w:r>
    </w:p>
    <w:p>
      <w:pPr>
        <w:keepNext w:val="0"/>
        <w:keepLines w:val="0"/>
        <w:pageBreakBefore w:val="0"/>
        <w:kinsoku/>
        <w:wordWrap/>
        <w:overflowPunct/>
        <w:topLinePunct w:val="0"/>
        <w:autoSpaceDE/>
        <w:autoSpaceDN/>
        <w:bidi w:val="0"/>
        <w:adjustRightInd/>
        <w:snapToGrid/>
        <w:spacing w:line="500" w:lineRule="exact"/>
        <w:ind w:firstLine="720" w:firstLineChars="225"/>
        <w:textAlignment w:val="auto"/>
        <w:outlineLvl w:val="9"/>
        <w:rPr>
          <w:rFonts w:eastAsia="仿宋_GB2312"/>
          <w:color w:val="222222"/>
          <w:sz w:val="32"/>
          <w:szCs w:val="32"/>
        </w:rPr>
      </w:pPr>
      <w:r>
        <w:rPr>
          <w:rFonts w:eastAsia="仿宋_GB2312"/>
          <w:color w:val="222222"/>
          <w:sz w:val="32"/>
          <w:szCs w:val="32"/>
        </w:rPr>
        <w:t>（一）评委审读。由初评评委对本组的申报成果进行集中审读。</w:t>
      </w:r>
    </w:p>
    <w:p>
      <w:pPr>
        <w:keepNext w:val="0"/>
        <w:keepLines w:val="0"/>
        <w:pageBreakBefore w:val="0"/>
        <w:kinsoku/>
        <w:wordWrap/>
        <w:overflowPunct/>
        <w:topLinePunct w:val="0"/>
        <w:autoSpaceDE/>
        <w:autoSpaceDN/>
        <w:bidi w:val="0"/>
        <w:adjustRightInd/>
        <w:snapToGrid/>
        <w:spacing w:line="500" w:lineRule="exact"/>
        <w:ind w:firstLine="720" w:firstLineChars="225"/>
        <w:textAlignment w:val="auto"/>
        <w:outlineLvl w:val="9"/>
        <w:rPr>
          <w:rFonts w:eastAsia="仿宋_GB2312"/>
          <w:color w:val="222222"/>
          <w:sz w:val="32"/>
          <w:szCs w:val="32"/>
        </w:rPr>
      </w:pPr>
      <w:r>
        <w:rPr>
          <w:rFonts w:eastAsia="仿宋_GB2312"/>
          <w:color w:val="222222"/>
          <w:sz w:val="32"/>
          <w:szCs w:val="32"/>
        </w:rPr>
        <w:t>（二）评委评语。评委应为每项参评成果填写《初评成果审读意见表》。</w:t>
      </w:r>
    </w:p>
    <w:p>
      <w:pPr>
        <w:keepNext w:val="0"/>
        <w:keepLines w:val="0"/>
        <w:pageBreakBefore w:val="0"/>
        <w:kinsoku/>
        <w:wordWrap/>
        <w:overflowPunct/>
        <w:topLinePunct w:val="0"/>
        <w:autoSpaceDE/>
        <w:autoSpaceDN/>
        <w:bidi w:val="0"/>
        <w:adjustRightInd/>
        <w:snapToGrid/>
        <w:spacing w:line="500" w:lineRule="exact"/>
        <w:ind w:firstLine="720" w:firstLineChars="225"/>
        <w:textAlignment w:val="auto"/>
        <w:outlineLvl w:val="9"/>
        <w:rPr>
          <w:rFonts w:eastAsia="仿宋_GB2312"/>
          <w:color w:val="222222"/>
          <w:sz w:val="32"/>
          <w:szCs w:val="32"/>
        </w:rPr>
      </w:pPr>
      <w:r>
        <w:rPr>
          <w:rFonts w:eastAsia="仿宋_GB2312"/>
          <w:color w:val="222222"/>
          <w:sz w:val="32"/>
          <w:szCs w:val="32"/>
        </w:rPr>
        <w:t>（三）初评组推荐。根据各位评委的推荐意见统计分析结果进行组内评议，确定本组初评推荐成果。</w:t>
      </w:r>
    </w:p>
    <w:p>
      <w:pPr>
        <w:keepNext w:val="0"/>
        <w:keepLines w:val="0"/>
        <w:pageBreakBefore w:val="0"/>
        <w:kinsoku/>
        <w:wordWrap/>
        <w:overflowPunct/>
        <w:topLinePunct w:val="0"/>
        <w:autoSpaceDE/>
        <w:autoSpaceDN/>
        <w:bidi w:val="0"/>
        <w:adjustRightInd/>
        <w:snapToGrid/>
        <w:spacing w:line="500" w:lineRule="exact"/>
        <w:ind w:firstLine="720" w:firstLineChars="225"/>
        <w:textAlignment w:val="auto"/>
        <w:outlineLvl w:val="9"/>
        <w:rPr>
          <w:rFonts w:eastAsia="仿宋_GB2312"/>
          <w:color w:val="222222"/>
          <w:sz w:val="32"/>
          <w:szCs w:val="32"/>
        </w:rPr>
      </w:pPr>
      <w:r>
        <w:rPr>
          <w:rFonts w:eastAsia="仿宋_GB2312"/>
          <w:color w:val="222222"/>
          <w:sz w:val="32"/>
          <w:szCs w:val="32"/>
        </w:rPr>
        <w:t>（四）初评报告。由各初评组组长撰写初评审读报告。</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黑体"/>
          <w:color w:val="333333"/>
          <w:sz w:val="32"/>
          <w:szCs w:val="32"/>
        </w:rPr>
        <w:t>第二十四条</w:t>
      </w:r>
      <w:r>
        <w:rPr>
          <w:rFonts w:eastAsia="仿宋_GB2312"/>
          <w:color w:val="222222"/>
          <w:sz w:val="32"/>
          <w:szCs w:val="32"/>
        </w:rPr>
        <w:t xml:space="preserve"> 初评结果和复评入围项目。 </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仿宋_GB2312"/>
          <w:color w:val="222222"/>
          <w:sz w:val="32"/>
          <w:szCs w:val="32"/>
        </w:rPr>
        <w:t>（一）初评结果不对外公布，不接受查询，也不接受成果作者的复议申请；</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仿宋_GB2312"/>
          <w:color w:val="222222"/>
          <w:sz w:val="32"/>
          <w:szCs w:val="32"/>
        </w:rPr>
        <w:t>（二）由评奖领导小组办公室对初评结果进行复核，复核的重点是：淘汰的参评成果、有争议的参评成果；</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仿宋_GB2312"/>
          <w:color w:val="222222"/>
          <w:sz w:val="32"/>
          <w:szCs w:val="32"/>
        </w:rPr>
        <w:t>（三）由评奖领导小组办公室对推荐进入复评入围项目进行学科分类。</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黑体"/>
          <w:color w:val="333333"/>
          <w:sz w:val="32"/>
          <w:szCs w:val="32"/>
        </w:rPr>
        <w:t xml:space="preserve">第二十五条 </w:t>
      </w:r>
      <w:r>
        <w:rPr>
          <w:rFonts w:eastAsia="仿宋_GB2312"/>
          <w:color w:val="222222"/>
          <w:sz w:val="32"/>
          <w:szCs w:val="32"/>
        </w:rPr>
        <w:t>复评学科组的组建。</w:t>
      </w:r>
    </w:p>
    <w:p>
      <w:pPr>
        <w:keepNext w:val="0"/>
        <w:keepLines w:val="0"/>
        <w:pageBreakBefore w:val="0"/>
        <w:kinsoku/>
        <w:wordWrap/>
        <w:overflowPunct/>
        <w:topLinePunct w:val="0"/>
        <w:autoSpaceDE/>
        <w:autoSpaceDN/>
        <w:bidi w:val="0"/>
        <w:adjustRightInd/>
        <w:snapToGrid/>
        <w:spacing w:line="500" w:lineRule="exact"/>
        <w:ind w:firstLine="720" w:firstLineChars="225"/>
        <w:textAlignment w:val="auto"/>
        <w:outlineLvl w:val="9"/>
        <w:rPr>
          <w:rFonts w:eastAsia="仿宋_GB2312"/>
          <w:color w:val="000000"/>
          <w:sz w:val="32"/>
          <w:szCs w:val="32"/>
        </w:rPr>
      </w:pPr>
      <w:r>
        <w:rPr>
          <w:rFonts w:eastAsia="仿宋_GB2312"/>
          <w:color w:val="222222"/>
          <w:sz w:val="32"/>
          <w:szCs w:val="32"/>
        </w:rPr>
        <w:t>（一）复评学科组评委由自治区社科联从评奖专家库抽取，报评奖领导小组审定。各复</w:t>
      </w:r>
      <w:r>
        <w:rPr>
          <w:rFonts w:eastAsia="仿宋_GB2312"/>
          <w:color w:val="000000"/>
          <w:sz w:val="32"/>
          <w:szCs w:val="32"/>
        </w:rPr>
        <w:t>评学科组设组长1人，副组长1～2人，每个学科组由5～9位具有副高级以上专业技术职务的评委组成。</w:t>
      </w:r>
    </w:p>
    <w:p>
      <w:pPr>
        <w:keepNext w:val="0"/>
        <w:keepLines w:val="0"/>
        <w:pageBreakBefore w:val="0"/>
        <w:kinsoku/>
        <w:wordWrap/>
        <w:overflowPunct/>
        <w:topLinePunct w:val="0"/>
        <w:autoSpaceDE/>
        <w:autoSpaceDN/>
        <w:bidi w:val="0"/>
        <w:adjustRightInd/>
        <w:snapToGrid/>
        <w:spacing w:line="500" w:lineRule="exact"/>
        <w:ind w:firstLine="720" w:firstLineChars="225"/>
        <w:textAlignment w:val="auto"/>
        <w:outlineLvl w:val="9"/>
        <w:rPr>
          <w:rFonts w:eastAsia="仿宋_GB2312"/>
          <w:color w:val="000000"/>
          <w:sz w:val="32"/>
          <w:szCs w:val="32"/>
        </w:rPr>
      </w:pPr>
      <w:r>
        <w:rPr>
          <w:rFonts w:eastAsia="仿宋_GB2312"/>
          <w:color w:val="000000"/>
          <w:sz w:val="32"/>
          <w:szCs w:val="32"/>
        </w:rPr>
        <w:t>（二）根据进入复评阶段的成果数量和学科分类，设</w:t>
      </w:r>
      <w:r>
        <w:rPr>
          <w:rFonts w:eastAsia="仿宋_GB2312"/>
          <w:color w:val="222222"/>
          <w:sz w:val="32"/>
          <w:szCs w:val="32"/>
        </w:rPr>
        <w:t>立10～15个复评学科组。复评学科组按照学科及专业设立，一般分为哲学组、经济学组、政治理论组、管理学组、法学组、民族宗教组、史志组、语言文学组、文艺理论组、教育学组、综合组等，可根据需要增补或合并。</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FF0000"/>
          <w:sz w:val="32"/>
          <w:szCs w:val="32"/>
        </w:rPr>
      </w:pPr>
      <w:r>
        <w:rPr>
          <w:rFonts w:eastAsia="仿宋_GB2312"/>
          <w:color w:val="000000"/>
          <w:sz w:val="32"/>
          <w:szCs w:val="32"/>
        </w:rPr>
        <w:t>（三）</w:t>
      </w:r>
      <w:r>
        <w:rPr>
          <w:rFonts w:eastAsia="仿宋_GB2312"/>
          <w:color w:val="222222"/>
          <w:sz w:val="32"/>
          <w:szCs w:val="32"/>
        </w:rPr>
        <w:t>各复评学科组评委的评审成果由评奖领导小组办公室统一分配。</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黑体"/>
          <w:color w:val="333333"/>
          <w:sz w:val="32"/>
          <w:szCs w:val="32"/>
        </w:rPr>
        <w:t xml:space="preserve">第二十六条 </w:t>
      </w:r>
      <w:r>
        <w:rPr>
          <w:rFonts w:eastAsia="仿宋_GB2312"/>
          <w:color w:val="222222"/>
          <w:sz w:val="32"/>
          <w:szCs w:val="32"/>
        </w:rPr>
        <w:t>复评阶段的任务和要求。</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仿宋_GB2312"/>
          <w:color w:val="222222"/>
          <w:sz w:val="32"/>
          <w:szCs w:val="32"/>
        </w:rPr>
        <w:t>（一）复评阶段的任务</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仿宋_GB2312"/>
          <w:color w:val="222222"/>
          <w:sz w:val="32"/>
          <w:szCs w:val="32"/>
        </w:rPr>
        <w:t>1.对进入复评阶段的成果进行全面审读评议并签署意见；</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仿宋_GB2312"/>
          <w:color w:val="222222"/>
          <w:sz w:val="32"/>
          <w:szCs w:val="32"/>
        </w:rPr>
        <w:t>2.按照规定的获奖总数及各等级奖项比例推荐出各等级的获奖项目。</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仿宋_GB2312"/>
          <w:color w:val="222222"/>
          <w:sz w:val="32"/>
          <w:szCs w:val="32"/>
        </w:rPr>
        <w:t>（二）复评阶段的要求</w:t>
      </w:r>
    </w:p>
    <w:p>
      <w:pPr>
        <w:keepNext w:val="0"/>
        <w:keepLines w:val="0"/>
        <w:pageBreakBefore w:val="0"/>
        <w:kinsoku/>
        <w:wordWrap/>
        <w:overflowPunct/>
        <w:topLinePunct w:val="0"/>
        <w:autoSpaceDE/>
        <w:autoSpaceDN/>
        <w:bidi w:val="0"/>
        <w:adjustRightInd/>
        <w:snapToGrid/>
        <w:spacing w:line="500" w:lineRule="exact"/>
        <w:ind w:firstLine="720" w:firstLineChars="225"/>
        <w:textAlignment w:val="auto"/>
        <w:outlineLvl w:val="9"/>
        <w:rPr>
          <w:rFonts w:eastAsia="仿宋_GB2312"/>
          <w:color w:val="222222"/>
          <w:sz w:val="32"/>
          <w:szCs w:val="32"/>
        </w:rPr>
      </w:pPr>
      <w:r>
        <w:rPr>
          <w:rFonts w:eastAsia="仿宋_GB2312"/>
          <w:color w:val="222222"/>
          <w:sz w:val="32"/>
          <w:szCs w:val="32"/>
        </w:rPr>
        <w:t xml:space="preserve">1.坚持政治和学术标准，择优推荐； </w:t>
      </w:r>
    </w:p>
    <w:p>
      <w:pPr>
        <w:keepNext w:val="0"/>
        <w:keepLines w:val="0"/>
        <w:pageBreakBefore w:val="0"/>
        <w:kinsoku/>
        <w:wordWrap/>
        <w:overflowPunct/>
        <w:topLinePunct w:val="0"/>
        <w:autoSpaceDE/>
        <w:autoSpaceDN/>
        <w:bidi w:val="0"/>
        <w:adjustRightInd/>
        <w:snapToGrid/>
        <w:spacing w:line="500" w:lineRule="exact"/>
        <w:ind w:firstLine="720" w:firstLineChars="225"/>
        <w:textAlignment w:val="auto"/>
        <w:outlineLvl w:val="9"/>
        <w:rPr>
          <w:rFonts w:eastAsia="仿宋_GB2312"/>
          <w:color w:val="222222"/>
          <w:sz w:val="32"/>
          <w:szCs w:val="32"/>
        </w:rPr>
      </w:pPr>
      <w:r>
        <w:rPr>
          <w:rFonts w:eastAsia="仿宋_GB2312"/>
          <w:color w:val="222222"/>
          <w:sz w:val="32"/>
          <w:szCs w:val="32"/>
        </w:rPr>
        <w:t>2.复评过程中的专业定性定量评价要做到分项评价和整体评价结合、统一评价标准和评委个人评分结合；</w:t>
      </w:r>
    </w:p>
    <w:p>
      <w:pPr>
        <w:keepNext w:val="0"/>
        <w:keepLines w:val="0"/>
        <w:pageBreakBefore w:val="0"/>
        <w:kinsoku/>
        <w:wordWrap/>
        <w:overflowPunct/>
        <w:topLinePunct w:val="0"/>
        <w:autoSpaceDE/>
        <w:autoSpaceDN/>
        <w:bidi w:val="0"/>
        <w:adjustRightInd/>
        <w:snapToGrid/>
        <w:spacing w:line="500" w:lineRule="exact"/>
        <w:ind w:firstLine="720" w:firstLineChars="225"/>
        <w:textAlignment w:val="auto"/>
        <w:outlineLvl w:val="9"/>
        <w:rPr>
          <w:rFonts w:eastAsia="仿宋_GB2312"/>
          <w:color w:val="222222"/>
          <w:sz w:val="32"/>
          <w:szCs w:val="32"/>
        </w:rPr>
      </w:pPr>
      <w:r>
        <w:rPr>
          <w:rFonts w:eastAsia="仿宋_GB2312"/>
          <w:color w:val="222222"/>
          <w:sz w:val="32"/>
          <w:szCs w:val="32"/>
        </w:rPr>
        <w:t>3.确定奖项时要综合考虑突出重点、适当兼顾、同等优先的要求。</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黑体"/>
          <w:color w:val="333333"/>
          <w:sz w:val="32"/>
          <w:szCs w:val="32"/>
        </w:rPr>
        <w:t>第二十七条</w:t>
      </w:r>
      <w:r>
        <w:rPr>
          <w:rFonts w:eastAsia="仿宋_GB2312"/>
          <w:color w:val="222222"/>
          <w:sz w:val="32"/>
          <w:szCs w:val="32"/>
        </w:rPr>
        <w:t xml:space="preserve"> 复评的程序和方法。</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仿宋_GB2312"/>
          <w:color w:val="222222"/>
          <w:sz w:val="32"/>
          <w:szCs w:val="32"/>
        </w:rPr>
        <w:t>复评以复评学科组集中评审会（简称学科复评会）的方式进行。学科复评会须有各学科组三分之二以上的评委出席方能召开。</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0"/>
        <w:jc w:val="both"/>
        <w:textAlignment w:val="auto"/>
        <w:outlineLvl w:val="9"/>
        <w:rPr>
          <w:rFonts w:hint="default" w:ascii="Times New Roman" w:hAnsi="Times New Roman" w:eastAsia="仿宋_GB2312" w:cs="Times New Roman"/>
          <w:color w:val="222222"/>
          <w:sz w:val="32"/>
          <w:szCs w:val="32"/>
        </w:rPr>
      </w:pPr>
      <w:r>
        <w:rPr>
          <w:rFonts w:hint="default" w:ascii="Times New Roman" w:hAnsi="Times New Roman" w:eastAsia="仿宋_GB2312" w:cs="Times New Roman"/>
          <w:color w:val="222222"/>
          <w:sz w:val="32"/>
          <w:szCs w:val="32"/>
        </w:rPr>
        <w:t>（一）评委审读。评委将审读所有的复评入围项目，分别署名填写《复评成果</w:t>
      </w:r>
      <w:r>
        <w:rPr>
          <w:rFonts w:hint="default" w:ascii="Times New Roman" w:hAnsi="Times New Roman" w:eastAsia="仿宋_GB2312" w:cs="Times New Roman"/>
          <w:color w:val="222222"/>
          <w:kern w:val="2"/>
          <w:sz w:val="32"/>
          <w:szCs w:val="32"/>
        </w:rPr>
        <w:t>审读意见表》</w:t>
      </w:r>
      <w:r>
        <w:rPr>
          <w:rFonts w:hint="default" w:ascii="Times New Roman" w:hAnsi="Times New Roman" w:eastAsia="仿宋_GB2312" w:cs="Times New Roman"/>
          <w:color w:val="222222"/>
          <w:sz w:val="32"/>
          <w:szCs w:val="32"/>
        </w:rPr>
        <w:t>。</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仿宋_GB2312"/>
          <w:color w:val="222222"/>
          <w:sz w:val="32"/>
          <w:szCs w:val="32"/>
        </w:rPr>
        <w:t>（二）评委评分。每项复评入围项目由学科组评委按照评分指标体系进行评分，在独立审读成果和参考审读意见的基础上，填写《复评成果定量评分表》。</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仿宋_GB2312"/>
          <w:color w:val="222222"/>
          <w:sz w:val="32"/>
          <w:szCs w:val="32"/>
        </w:rPr>
        <w:t>（三）民主评议。经过评委审读和评委评分后，由各学科组召开集中评审会，对本组的复评成果进行综合评议。民主评议以各项成果的审读意见和得分为主要依据，对本组所有成果进行综合评议，让评委充分发表意见和了解本组的整体情况。</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仿宋_GB2312"/>
          <w:color w:val="222222"/>
          <w:sz w:val="32"/>
          <w:szCs w:val="32"/>
        </w:rPr>
        <w:t>（四）投票推荐。</w:t>
      </w:r>
    </w:p>
    <w:p>
      <w:pPr>
        <w:keepNext w:val="0"/>
        <w:keepLines w:val="0"/>
        <w:pageBreakBefore w:val="0"/>
        <w:kinsoku/>
        <w:wordWrap/>
        <w:overflowPunct/>
        <w:topLinePunct w:val="0"/>
        <w:autoSpaceDE/>
        <w:autoSpaceDN/>
        <w:bidi w:val="0"/>
        <w:adjustRightInd/>
        <w:snapToGrid/>
        <w:spacing w:line="500" w:lineRule="exact"/>
        <w:ind w:firstLine="720" w:firstLineChars="225"/>
        <w:textAlignment w:val="auto"/>
        <w:outlineLvl w:val="9"/>
        <w:rPr>
          <w:rFonts w:eastAsia="仿宋_GB2312"/>
          <w:color w:val="222222"/>
          <w:sz w:val="32"/>
          <w:szCs w:val="32"/>
        </w:rPr>
      </w:pPr>
      <w:r>
        <w:rPr>
          <w:rFonts w:eastAsia="仿宋_GB2312"/>
          <w:color w:val="222222"/>
          <w:sz w:val="32"/>
          <w:szCs w:val="32"/>
        </w:rPr>
        <w:t xml:space="preserve">1.在评委审读、评委评分和民主评议的基础上，由各学科组召开评审会，对本组评审的成果进行投票； </w:t>
      </w:r>
    </w:p>
    <w:p>
      <w:pPr>
        <w:keepNext w:val="0"/>
        <w:keepLines w:val="0"/>
        <w:pageBreakBefore w:val="0"/>
        <w:kinsoku/>
        <w:wordWrap/>
        <w:overflowPunct/>
        <w:topLinePunct w:val="0"/>
        <w:autoSpaceDE/>
        <w:autoSpaceDN/>
        <w:bidi w:val="0"/>
        <w:adjustRightInd/>
        <w:snapToGrid/>
        <w:spacing w:line="500" w:lineRule="exact"/>
        <w:ind w:firstLine="720" w:firstLineChars="225"/>
        <w:textAlignment w:val="auto"/>
        <w:outlineLvl w:val="9"/>
        <w:rPr>
          <w:rFonts w:eastAsia="仿宋_GB2312"/>
          <w:color w:val="222222"/>
          <w:sz w:val="32"/>
          <w:szCs w:val="32"/>
        </w:rPr>
      </w:pPr>
      <w:r>
        <w:rPr>
          <w:rFonts w:eastAsia="仿宋_GB2312"/>
          <w:color w:val="222222"/>
          <w:sz w:val="32"/>
          <w:szCs w:val="32"/>
        </w:rPr>
        <w:t>2.对被推荐的各等级成果须获得出席评审会评委三分之二以上票数方可通过。</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仿宋_GB2312"/>
          <w:color w:val="222222"/>
          <w:sz w:val="32"/>
          <w:szCs w:val="32"/>
        </w:rPr>
        <w:t>（五）复评学科组推荐。各学科组以本组投票推荐结果为基础，结合最终下达的控制指标规定的各项平衡要求，对本组所有符合推荐条件的成果进行综合评议，最终确定本组的推荐意见。各组组长填写《复评成果审读推荐表》。</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黑体"/>
          <w:color w:val="333333"/>
          <w:sz w:val="32"/>
          <w:szCs w:val="32"/>
        </w:rPr>
        <w:t>第二十八条</w:t>
      </w:r>
      <w:r>
        <w:rPr>
          <w:rFonts w:eastAsia="仿宋_GB2312"/>
          <w:color w:val="222222"/>
          <w:sz w:val="32"/>
          <w:szCs w:val="32"/>
        </w:rPr>
        <w:t xml:space="preserve"> 复评奖项指标。</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仿宋_GB2312"/>
          <w:color w:val="222222"/>
          <w:sz w:val="32"/>
          <w:szCs w:val="32"/>
        </w:rPr>
        <w:t>（一）由评奖领导小组办公室提出复评阶段各复评学科组的奖项指标分配方案。</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000000"/>
          <w:sz w:val="32"/>
          <w:szCs w:val="32"/>
        </w:rPr>
      </w:pPr>
      <w:r>
        <w:rPr>
          <w:rFonts w:eastAsia="仿宋_GB2312"/>
          <w:color w:val="222222"/>
          <w:sz w:val="32"/>
          <w:szCs w:val="32"/>
        </w:rPr>
        <w:t>（二）</w:t>
      </w:r>
      <w:r>
        <w:rPr>
          <w:rFonts w:eastAsia="仿宋_GB2312"/>
          <w:color w:val="000000"/>
          <w:sz w:val="32"/>
          <w:szCs w:val="32"/>
        </w:rPr>
        <w:t>评奖领导小组办公室的奖项指标分配方案应由各复评学科组复评入围项目的数量决定，但须根据各复评学科组复评入围项目的成果质量情况考虑各学科之间的平衡。</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仿宋_GB2312"/>
          <w:color w:val="222222"/>
          <w:sz w:val="32"/>
          <w:szCs w:val="32"/>
        </w:rPr>
        <w:t>（三）复评阶段最终推荐的结果为终评入围项目。</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黑体"/>
          <w:color w:val="333333"/>
          <w:sz w:val="32"/>
          <w:szCs w:val="32"/>
        </w:rPr>
        <w:t>第二十九条</w:t>
      </w:r>
      <w:r>
        <w:rPr>
          <w:rFonts w:eastAsia="仿宋_GB2312"/>
          <w:color w:val="222222"/>
          <w:sz w:val="32"/>
          <w:szCs w:val="32"/>
        </w:rPr>
        <w:t xml:space="preserve"> 复评阶段的统计和争议解决方法。</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仿宋_GB2312"/>
          <w:color w:val="222222"/>
          <w:sz w:val="32"/>
          <w:szCs w:val="32"/>
        </w:rPr>
        <w:t>（一）复评过程中，由评奖领导小组办公室负责对各学科组投票表决推荐意见进行统计和分析。</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仿宋_GB2312"/>
          <w:color w:val="222222"/>
          <w:sz w:val="32"/>
          <w:szCs w:val="32"/>
        </w:rPr>
        <w:t>（二）各复评学科组进行最后的评议推荐时，如果对个别项目意见无法统一，以投票方式解决。</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仿宋_GB2312"/>
          <w:color w:val="222222"/>
          <w:sz w:val="32"/>
          <w:szCs w:val="32"/>
        </w:rPr>
        <w:t>（三）对复评阶段遗留的其他相关问题均提交评奖领导小组解决；</w:t>
      </w:r>
      <w:r>
        <w:rPr>
          <w:rFonts w:eastAsia="仿宋_GB2312"/>
          <w:color w:val="222222"/>
          <w:spacing w:val="-6"/>
          <w:sz w:val="32"/>
          <w:szCs w:val="32"/>
        </w:rPr>
        <w:t>各复评学科组及其评委的相关意见均以书面形式报评奖领导小组办公室。</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仿宋_GB2312"/>
          <w:color w:val="222222"/>
          <w:sz w:val="32"/>
          <w:szCs w:val="32"/>
        </w:rPr>
        <w:t>（四）复评结果不向外界披露，不接受查询，不接受成果作者的复议申请。</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黑体"/>
          <w:color w:val="333333"/>
          <w:sz w:val="32"/>
          <w:szCs w:val="32"/>
        </w:rPr>
        <w:t>第三十条</w:t>
      </w:r>
      <w:r>
        <w:rPr>
          <w:rFonts w:eastAsia="仿宋_GB2312"/>
          <w:color w:val="222222"/>
          <w:sz w:val="32"/>
          <w:szCs w:val="32"/>
        </w:rPr>
        <w:t xml:space="preserve">  评审委员会和终评会。</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仿宋_GB2312"/>
          <w:color w:val="222222"/>
          <w:sz w:val="32"/>
          <w:szCs w:val="32"/>
        </w:rPr>
        <w:t>（一）评审委员会执行最终评审职能。终评工作以终评会的形式进行。</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仿宋_GB2312"/>
          <w:color w:val="222222"/>
          <w:sz w:val="32"/>
          <w:szCs w:val="32"/>
        </w:rPr>
        <w:t>（二）终评会必须有三分之二以上评委出席方能召开。</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黑体"/>
          <w:color w:val="333333"/>
          <w:sz w:val="32"/>
          <w:szCs w:val="32"/>
        </w:rPr>
        <w:t>第三十一条</w:t>
      </w:r>
      <w:r>
        <w:rPr>
          <w:rFonts w:eastAsia="仿宋_GB2312"/>
          <w:color w:val="222222"/>
          <w:sz w:val="32"/>
          <w:szCs w:val="32"/>
        </w:rPr>
        <w:t xml:space="preserve"> 终评阶段的任务与要求。</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仿宋_GB2312"/>
          <w:color w:val="222222"/>
          <w:sz w:val="32"/>
          <w:szCs w:val="32"/>
        </w:rPr>
        <w:t>（一）终评阶段的任务：</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仿宋_GB2312"/>
          <w:color w:val="222222"/>
          <w:sz w:val="32"/>
          <w:szCs w:val="32"/>
        </w:rPr>
        <w:t>1.听取初评、复评工作汇报；</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仿宋_GB2312"/>
          <w:color w:val="222222"/>
          <w:sz w:val="32"/>
          <w:szCs w:val="32"/>
        </w:rPr>
        <w:t>2.对每项进入终评阶段成果的初评、复评审核意见进行审查把关；</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仿宋_GB2312"/>
          <w:color w:val="222222"/>
          <w:sz w:val="32"/>
          <w:szCs w:val="32"/>
        </w:rPr>
        <w:t>2.对每项进入终评阶段的成果进行审议并表决通过。</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仿宋_GB2312"/>
          <w:color w:val="222222"/>
          <w:sz w:val="32"/>
          <w:szCs w:val="32"/>
        </w:rPr>
        <w:t xml:space="preserve">（二）终评的要求： </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仿宋_GB2312"/>
          <w:color w:val="222222"/>
          <w:sz w:val="32"/>
          <w:szCs w:val="32"/>
        </w:rPr>
        <w:t>1.掌握各种规定指标和综合平衡要求；</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仿宋_GB2312"/>
          <w:color w:val="222222"/>
          <w:sz w:val="32"/>
          <w:szCs w:val="32"/>
        </w:rPr>
        <w:t>2.严把终评入围项目质量关。</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黑体"/>
          <w:color w:val="333333"/>
          <w:sz w:val="32"/>
          <w:szCs w:val="32"/>
        </w:rPr>
        <w:t>第三十二条</w:t>
      </w:r>
      <w:r>
        <w:rPr>
          <w:rFonts w:eastAsia="仿宋_GB2312"/>
          <w:color w:val="222222"/>
          <w:sz w:val="32"/>
          <w:szCs w:val="32"/>
        </w:rPr>
        <w:t xml:space="preserve"> 终评的程序和方法。</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仿宋_GB2312"/>
          <w:color w:val="222222"/>
          <w:sz w:val="32"/>
          <w:szCs w:val="32"/>
        </w:rPr>
        <w:t>（一）在复评学科组最终推荐和综合评分的基础上，终评会进行集中评议、酝酿，形成分等级奖项投票表决方案。</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仿宋_GB2312"/>
          <w:color w:val="222222"/>
          <w:sz w:val="32"/>
          <w:szCs w:val="32"/>
        </w:rPr>
        <w:t>（二）各等级奖项须获得到会评委三分之二以上票数方可通过。</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黑体"/>
          <w:color w:val="333333"/>
          <w:sz w:val="32"/>
          <w:szCs w:val="32"/>
        </w:rPr>
        <w:t>第三十三条</w:t>
      </w:r>
      <w:r>
        <w:rPr>
          <w:rFonts w:eastAsia="仿宋_GB2312"/>
          <w:color w:val="222222"/>
          <w:sz w:val="32"/>
          <w:szCs w:val="32"/>
        </w:rPr>
        <w:t xml:space="preserve"> 获奖成果与公示。</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仿宋_GB2312"/>
          <w:color w:val="222222"/>
          <w:sz w:val="32"/>
          <w:szCs w:val="32"/>
        </w:rPr>
        <w:t>（一）终评会通过的拟获奖项目，报经评奖领导小组审核批准后，为本届评奖评选出的获奖成果。</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仿宋_GB2312"/>
          <w:color w:val="222222"/>
          <w:sz w:val="32"/>
          <w:szCs w:val="32"/>
        </w:rPr>
        <w:t>（二）获奖成果向社会公示，在《新疆日报》、天山网、新疆社会科学网（http：//www.xjskw.org.cn）刊登。</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仿宋_GB2312"/>
          <w:color w:val="222222"/>
          <w:sz w:val="32"/>
          <w:szCs w:val="32"/>
        </w:rPr>
        <w:t>（三）获奖成果的公示期为7天。</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仿宋_GB2312"/>
          <w:color w:val="222222"/>
          <w:sz w:val="32"/>
          <w:szCs w:val="32"/>
        </w:rPr>
        <w:t>（四）对公示的评奖结果提出异议的个人或单位应当提供书面异议材料。个人提出异议的，必须在异议材料上签署真实姓名；以单位名义提出异议的，异议材料必须有本单位负责人签名并加盖本单位公章。</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黑体"/>
          <w:color w:val="333333"/>
          <w:sz w:val="32"/>
          <w:szCs w:val="32"/>
        </w:rPr>
        <w:t>第三十四条</w:t>
      </w:r>
      <w:r>
        <w:rPr>
          <w:rFonts w:eastAsia="仿宋_GB2312"/>
          <w:color w:val="222222"/>
          <w:sz w:val="32"/>
          <w:szCs w:val="32"/>
        </w:rPr>
        <w:t xml:space="preserve"> 获奖成果的复核确认和批准。 </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仿宋_GB2312"/>
          <w:color w:val="222222"/>
          <w:sz w:val="32"/>
          <w:szCs w:val="32"/>
        </w:rPr>
        <w:t>（一）经过公示，在听取社会各方面意见后，由评奖领导小组对获奖成果进行最终复核确认，报自治区人民政府批准。</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仿宋_GB2312"/>
          <w:color w:val="222222"/>
          <w:sz w:val="32"/>
          <w:szCs w:val="32"/>
        </w:rPr>
        <w:t>（二）经专家集体评审、并经公示后核准的评奖结果具有权威性。评奖办及其全体评委均无权接受对未获奖当事人成果的评审细节和落选原因的质询；也不接受对未获奖成果的复议申请。</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仿宋_GB2312"/>
          <w:color w:val="222222"/>
          <w:sz w:val="32"/>
          <w:szCs w:val="32"/>
        </w:rPr>
        <w:t>（三）经自治区人民政府批准后的获奖成果为本届新疆社科奖正式获奖成果。</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p>
    <w:p>
      <w:pPr>
        <w:keepNext w:val="0"/>
        <w:keepLines w:val="0"/>
        <w:pageBreakBefore w:val="0"/>
        <w:kinsoku/>
        <w:wordWrap/>
        <w:overflowPunct/>
        <w:topLinePunct w:val="0"/>
        <w:autoSpaceDE/>
        <w:autoSpaceDN/>
        <w:bidi w:val="0"/>
        <w:adjustRightInd/>
        <w:snapToGrid/>
        <w:spacing w:line="500" w:lineRule="exact"/>
        <w:jc w:val="center"/>
        <w:textAlignment w:val="auto"/>
        <w:outlineLvl w:val="9"/>
        <w:rPr>
          <w:rFonts w:eastAsia="黑体"/>
          <w:color w:val="333333"/>
          <w:sz w:val="32"/>
          <w:szCs w:val="32"/>
        </w:rPr>
      </w:pPr>
      <w:r>
        <w:rPr>
          <w:rFonts w:eastAsia="黑体"/>
          <w:color w:val="333333"/>
          <w:sz w:val="32"/>
          <w:szCs w:val="32"/>
        </w:rPr>
        <w:t>第六章 奖励办法</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黑体"/>
          <w:color w:val="333333"/>
          <w:sz w:val="32"/>
          <w:szCs w:val="32"/>
        </w:rPr>
        <w:t xml:space="preserve">第三十五条 </w:t>
      </w:r>
      <w:r>
        <w:rPr>
          <w:rFonts w:eastAsia="仿宋_GB2312"/>
          <w:color w:val="000000"/>
          <w:sz w:val="32"/>
          <w:szCs w:val="32"/>
        </w:rPr>
        <w:t>新疆哲学社会科学奖是新疆哲学社会科学类成果最高奖，列入自治区人民政府表彰项目，获奖成果由自治区人民政府颁发证书。</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黑体"/>
          <w:color w:val="333333"/>
          <w:sz w:val="32"/>
          <w:szCs w:val="32"/>
        </w:rPr>
        <w:t>第三十六条</w:t>
      </w:r>
      <w:r>
        <w:rPr>
          <w:rFonts w:eastAsia="仿宋_GB2312"/>
          <w:color w:val="222222"/>
          <w:sz w:val="32"/>
          <w:szCs w:val="32"/>
        </w:rPr>
        <w:t xml:space="preserve"> 获奖证书只设正本。联名成果和集体成果的获奖证书的正本只发给第一作者。</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黑体"/>
          <w:color w:val="333333"/>
          <w:sz w:val="32"/>
          <w:szCs w:val="32"/>
        </w:rPr>
        <w:t>第三十七条</w:t>
      </w:r>
      <w:r>
        <w:rPr>
          <w:rFonts w:eastAsia="仿宋_GB2312"/>
          <w:color w:val="222222"/>
          <w:sz w:val="32"/>
          <w:szCs w:val="32"/>
        </w:rPr>
        <w:t xml:space="preserve"> 获奖者的获奖结果，记入人事和学术档案，作为考核、晋级、评定专业技术职务和享受有关待遇的重要依据。评奖领导小组办公室负责向获奖者所在单位正式通知获奖结果。</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p>
    <w:p>
      <w:pPr>
        <w:keepNext w:val="0"/>
        <w:keepLines w:val="0"/>
        <w:pageBreakBefore w:val="0"/>
        <w:kinsoku/>
        <w:wordWrap/>
        <w:overflowPunct/>
        <w:topLinePunct w:val="0"/>
        <w:autoSpaceDE/>
        <w:autoSpaceDN/>
        <w:bidi w:val="0"/>
        <w:adjustRightInd/>
        <w:snapToGrid/>
        <w:spacing w:line="500" w:lineRule="exact"/>
        <w:jc w:val="center"/>
        <w:textAlignment w:val="auto"/>
        <w:outlineLvl w:val="9"/>
        <w:rPr>
          <w:rFonts w:eastAsia="黑体"/>
          <w:color w:val="333333"/>
          <w:sz w:val="32"/>
          <w:szCs w:val="32"/>
        </w:rPr>
      </w:pPr>
      <w:r>
        <w:rPr>
          <w:rFonts w:eastAsia="黑体"/>
          <w:color w:val="333333"/>
          <w:sz w:val="32"/>
          <w:szCs w:val="32"/>
        </w:rPr>
        <w:t>第七章 回避制度与评审纪律</w:t>
      </w:r>
    </w:p>
    <w:p>
      <w:pPr>
        <w:pStyle w:val="2"/>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640"/>
        <w:jc w:val="both"/>
        <w:textAlignment w:val="auto"/>
        <w:outlineLvl w:val="9"/>
        <w:rPr>
          <w:rFonts w:ascii="Times New Roman" w:hAnsi="Times New Roman" w:eastAsia="仿宋_GB2312" w:cs="Times New Roman"/>
          <w:color w:val="000000"/>
          <w:sz w:val="32"/>
          <w:szCs w:val="32"/>
        </w:rPr>
      </w:pPr>
      <w:r>
        <w:rPr>
          <w:rFonts w:ascii="Times New Roman" w:hAnsi="Times New Roman" w:eastAsia="黑体" w:cs="Times New Roman"/>
          <w:color w:val="333333"/>
          <w:kern w:val="2"/>
          <w:sz w:val="32"/>
          <w:szCs w:val="32"/>
        </w:rPr>
        <w:t>第三十八条</w:t>
      </w:r>
      <w:r>
        <w:rPr>
          <w:rFonts w:ascii="Times New Roman" w:hAnsi="Times New Roman" w:eastAsia="仿宋_GB2312" w:cs="Times New Roman"/>
          <w:color w:val="222222"/>
          <w:sz w:val="32"/>
          <w:szCs w:val="32"/>
        </w:rPr>
        <w:t xml:space="preserve"> 评审工作实行完全回避制度，即有成果申报的</w:t>
      </w:r>
      <w:r>
        <w:rPr>
          <w:rFonts w:ascii="Times New Roman" w:hAnsi="Times New Roman" w:eastAsia="仿宋_GB2312" w:cs="Times New Roman"/>
          <w:color w:val="000000"/>
          <w:sz w:val="32"/>
          <w:szCs w:val="32"/>
        </w:rPr>
        <w:t>专家（含合著者）不得担任本届评奖工作各评审阶段的评委。</w:t>
      </w:r>
    </w:p>
    <w:p>
      <w:pPr>
        <w:pStyle w:val="2"/>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640"/>
        <w:jc w:val="both"/>
        <w:textAlignment w:val="auto"/>
        <w:outlineLvl w:val="9"/>
        <w:rPr>
          <w:rFonts w:ascii="Times New Roman" w:hAnsi="Times New Roman" w:eastAsia="仿宋_GB2312" w:cs="Times New Roman"/>
          <w:color w:val="222222"/>
          <w:sz w:val="32"/>
          <w:szCs w:val="32"/>
        </w:rPr>
      </w:pPr>
      <w:r>
        <w:rPr>
          <w:rFonts w:ascii="Times New Roman" w:hAnsi="Times New Roman" w:eastAsia="黑体" w:cs="Times New Roman"/>
          <w:color w:val="333333"/>
          <w:kern w:val="2"/>
          <w:sz w:val="32"/>
          <w:szCs w:val="32"/>
        </w:rPr>
        <w:t xml:space="preserve">第三十九条  </w:t>
      </w:r>
      <w:r>
        <w:rPr>
          <w:rFonts w:ascii="Times New Roman" w:hAnsi="Times New Roman" w:eastAsia="仿宋_GB2312" w:cs="Times New Roman"/>
          <w:color w:val="222222"/>
          <w:sz w:val="32"/>
          <w:szCs w:val="32"/>
        </w:rPr>
        <w:t>评奖领导小组成员和评委及工作人员</w:t>
      </w:r>
      <w:r>
        <w:rPr>
          <w:rFonts w:hint="eastAsia" w:ascii="Times New Roman" w:hAnsi="Times New Roman" w:eastAsia="仿宋_GB2312" w:cs="Times New Roman"/>
          <w:color w:val="222222"/>
          <w:sz w:val="32"/>
          <w:szCs w:val="32"/>
          <w:lang w:eastAsia="zh-CN"/>
        </w:rPr>
        <w:t>要</w:t>
      </w:r>
      <w:r>
        <w:rPr>
          <w:rFonts w:ascii="Times New Roman" w:hAnsi="Times New Roman" w:eastAsia="仿宋_GB2312" w:cs="Times New Roman"/>
          <w:color w:val="222222"/>
          <w:sz w:val="32"/>
          <w:szCs w:val="32"/>
        </w:rPr>
        <w:t>严格遵守和执行《评奖办法》和《实施细则》的各项要求与规定，不得在评奖工作中徇私舞弊，弄虚作假，泄露评选情况等。对违反评选纪律的，不适宜继续从事评奖工作的人员，由评奖领导小组办公室宣布取消其参加评奖工作的资格，予以公告，四年之内不得参与评奖工作。</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黑体"/>
          <w:color w:val="333333"/>
          <w:sz w:val="32"/>
          <w:szCs w:val="32"/>
        </w:rPr>
        <w:t>第四十条</w:t>
      </w:r>
      <w:r>
        <w:rPr>
          <w:rFonts w:eastAsia="仿宋_GB2312"/>
          <w:color w:val="222222"/>
          <w:sz w:val="32"/>
          <w:szCs w:val="32"/>
        </w:rPr>
        <w:t xml:space="preserve"> 申报人必须严守学术规范，加强学术自律，按《评奖办法》和《实施细则》要求，实事求是地申报参评。凡参评成果有弄虚作假或剽窃行为以及其他重大问题者，由评奖领导小组办公室组织专家进行鉴定，一经查实，取消成果参评资格，或撤销已获奖励，追回获奖证书和奖金，通知作者所在单位进行通报批评，视情节轻重分别给予四年、八年、十年之内不准其申报参评的惩罚。同时，也将对申报推荐单位进行通报批评。如触犯国家有关法律，建议依法处理。</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p>
    <w:p>
      <w:pPr>
        <w:keepNext w:val="0"/>
        <w:keepLines w:val="0"/>
        <w:pageBreakBefore w:val="0"/>
        <w:kinsoku/>
        <w:wordWrap/>
        <w:overflowPunct/>
        <w:topLinePunct w:val="0"/>
        <w:autoSpaceDE/>
        <w:autoSpaceDN/>
        <w:bidi w:val="0"/>
        <w:adjustRightInd/>
        <w:snapToGrid/>
        <w:spacing w:line="500" w:lineRule="exact"/>
        <w:jc w:val="center"/>
        <w:textAlignment w:val="auto"/>
        <w:outlineLvl w:val="9"/>
        <w:rPr>
          <w:rFonts w:eastAsia="黑体"/>
          <w:color w:val="333333"/>
          <w:sz w:val="32"/>
          <w:szCs w:val="32"/>
        </w:rPr>
      </w:pPr>
      <w:r>
        <w:rPr>
          <w:rFonts w:eastAsia="黑体"/>
          <w:color w:val="333333"/>
          <w:sz w:val="32"/>
          <w:szCs w:val="32"/>
        </w:rPr>
        <w:t>第八章 附 则</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黑体"/>
          <w:color w:val="333333"/>
          <w:sz w:val="32"/>
          <w:szCs w:val="32"/>
        </w:rPr>
        <w:t>第四十一条</w:t>
      </w:r>
      <w:r>
        <w:rPr>
          <w:rFonts w:eastAsia="仿宋_GB2312"/>
          <w:color w:val="222222"/>
          <w:sz w:val="32"/>
          <w:szCs w:val="32"/>
        </w:rPr>
        <w:t xml:space="preserve"> 本《实施细则》由本届评奖领导小组办公室负责解释。</w:t>
      </w:r>
    </w:p>
    <w:p>
      <w:pPr>
        <w:keepNext w:val="0"/>
        <w:keepLines w:val="0"/>
        <w:pageBreakBefore w:val="0"/>
        <w:kinsoku/>
        <w:wordWrap/>
        <w:overflowPunct/>
        <w:topLinePunct w:val="0"/>
        <w:autoSpaceDE/>
        <w:autoSpaceDN/>
        <w:bidi w:val="0"/>
        <w:adjustRightInd/>
        <w:snapToGrid/>
        <w:spacing w:line="500" w:lineRule="exact"/>
        <w:ind w:firstLine="640"/>
        <w:textAlignment w:val="auto"/>
        <w:outlineLvl w:val="9"/>
        <w:rPr>
          <w:rFonts w:eastAsia="仿宋_GB2312"/>
          <w:color w:val="222222"/>
          <w:sz w:val="32"/>
          <w:szCs w:val="32"/>
        </w:rPr>
      </w:pPr>
      <w:r>
        <w:rPr>
          <w:rFonts w:eastAsia="黑体"/>
          <w:color w:val="333333"/>
          <w:sz w:val="32"/>
          <w:szCs w:val="32"/>
        </w:rPr>
        <w:t>第四十二条</w:t>
      </w:r>
      <w:r>
        <w:rPr>
          <w:rFonts w:eastAsia="仿宋_GB2312"/>
          <w:color w:val="222222"/>
          <w:sz w:val="32"/>
          <w:szCs w:val="32"/>
        </w:rPr>
        <w:t xml:space="preserve"> 本《实施细则》经评奖领导小组通过后生效。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楷体">
    <w:panose1 w:val="02010609060101010101"/>
    <w:charset w:val="86"/>
    <w:family w:val="modern"/>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decorative"/>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1C6F24"/>
    <w:rsid w:val="45A507E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5">
    <w:name w:val="xl29"/>
    <w:basedOn w:val="1"/>
    <w:qFormat/>
    <w:uiPriority w:val="0"/>
    <w:pPr>
      <w:widowControl/>
      <w:spacing w:before="100" w:beforeAutospacing="1" w:after="100" w:afterAutospacing="1"/>
      <w:jc w:val="center"/>
    </w:pPr>
    <w:rPr>
      <w:rFonts w:hint="eastAsia" w:ascii="黑体" w:hAnsi="Arial Unicode MS" w:eastAsia="黑体" w:cs="Arial Unicode MS"/>
      <w:kern w:val="0"/>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cong\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8</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2018-05-31T03:01:00Z</dcterms:created>
  <dc:creator>笨哼哼</dc:creator>
  <cp:lastModifiedBy>笨哼哼</cp:lastModifiedBy>
  <dcterms:modified xsi:type="dcterms:W3CDTF">2018-05-31T11:03:28Z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